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191A2A" w:rsidRPr="00103C21" w:rsidTr="00860FA5">
        <w:tc>
          <w:tcPr>
            <w:tcW w:w="3402" w:type="dxa"/>
          </w:tcPr>
          <w:p w:rsidR="00191A2A" w:rsidRPr="00103C21" w:rsidRDefault="00191A2A" w:rsidP="00641EAA">
            <w:pPr>
              <w:pStyle w:val="Cmsor1"/>
              <w:spacing w:before="0"/>
              <w:jc w:val="center"/>
              <w:outlineLvl w:val="0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  <w:r w:rsidRPr="00103C21">
              <w:rPr>
                <w:rFonts w:ascii="Garamond" w:hAnsi="Garamond"/>
                <w:noProof/>
                <w:sz w:val="24"/>
                <w:szCs w:val="24"/>
                <w:lang w:val="hu-HU" w:eastAsia="hu-HU"/>
              </w:rPr>
              <w:drawing>
                <wp:inline distT="0" distB="0" distL="0" distR="0" wp14:anchorId="4751A8C4" wp14:editId="22C42F5C">
                  <wp:extent cx="1028700" cy="754380"/>
                  <wp:effectExtent l="0" t="0" r="0" b="762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2A" w:rsidRPr="00103C21" w:rsidTr="00860FA5">
        <w:tc>
          <w:tcPr>
            <w:tcW w:w="3402" w:type="dxa"/>
          </w:tcPr>
          <w:p w:rsidR="00191A2A" w:rsidRPr="00103C21" w:rsidRDefault="00191A2A" w:rsidP="00641EAA">
            <w:pPr>
              <w:pStyle w:val="Cmsor1"/>
              <w:spacing w:before="0"/>
              <w:jc w:val="center"/>
              <w:outlineLvl w:val="0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  <w:r w:rsidRPr="00103C21">
              <w:rPr>
                <w:rFonts w:ascii="Garamond" w:hAnsi="Garamond"/>
                <w:b w:val="0"/>
                <w:sz w:val="24"/>
                <w:szCs w:val="24"/>
                <w:lang w:val="hu-HU"/>
              </w:rPr>
              <w:t>BALATONRENDES KÖZSÉG</w:t>
            </w:r>
          </w:p>
        </w:tc>
      </w:tr>
      <w:tr w:rsidR="00191A2A" w:rsidRPr="00103C21" w:rsidTr="00860FA5">
        <w:tc>
          <w:tcPr>
            <w:tcW w:w="3402" w:type="dxa"/>
          </w:tcPr>
          <w:p w:rsidR="00191A2A" w:rsidRPr="00103C21" w:rsidRDefault="00191A2A" w:rsidP="00641EAA">
            <w:pPr>
              <w:widowControl w:val="0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103C21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</w:tr>
      <w:tr w:rsidR="00191A2A" w:rsidRPr="00103C21" w:rsidTr="00860FA5">
        <w:tc>
          <w:tcPr>
            <w:tcW w:w="3402" w:type="dxa"/>
          </w:tcPr>
          <w:p w:rsidR="00191A2A" w:rsidRPr="00103C21" w:rsidRDefault="00191A2A" w:rsidP="00641EAA">
            <w:pPr>
              <w:widowControl w:val="0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103C21">
              <w:rPr>
                <w:rFonts w:ascii="Garamond" w:hAnsi="Garamond"/>
                <w:sz w:val="24"/>
                <w:szCs w:val="24"/>
              </w:rPr>
              <w:t xml:space="preserve">8255 Balatonrendes, Fő utca 1.    </w:t>
            </w:r>
          </w:p>
        </w:tc>
      </w:tr>
    </w:tbl>
    <w:p w:rsidR="00103C21" w:rsidRPr="00103C21" w:rsidRDefault="00103C21" w:rsidP="00103C21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</w:p>
    <w:p w:rsidR="00103C21" w:rsidRPr="00103C21" w:rsidRDefault="00103C21" w:rsidP="00103C21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103C21">
        <w:rPr>
          <w:rFonts w:ascii="Garamond" w:eastAsia="Calibri" w:hAnsi="Garamond"/>
          <w:i/>
          <w:sz w:val="24"/>
          <w:szCs w:val="24"/>
        </w:rPr>
        <w:t>A határozati javaslatot t</w:t>
      </w:r>
      <w:r w:rsidRPr="00103C21">
        <w:rPr>
          <w:rFonts w:ascii="Garamond" w:eastAsia="Calibri" w:hAnsi="Garamond" w:cs="Baskerville Old Face"/>
          <w:i/>
          <w:sz w:val="24"/>
          <w:szCs w:val="24"/>
        </w:rPr>
        <w:t>ö</w:t>
      </w:r>
      <w:r w:rsidRPr="00103C21">
        <w:rPr>
          <w:rFonts w:ascii="Garamond" w:eastAsia="Calibri" w:hAnsi="Garamond"/>
          <w:i/>
          <w:sz w:val="24"/>
          <w:szCs w:val="24"/>
        </w:rPr>
        <w:t>rv</w:t>
      </w:r>
      <w:r w:rsidRPr="00103C21">
        <w:rPr>
          <w:rFonts w:ascii="Garamond" w:eastAsia="Calibri" w:hAnsi="Garamond" w:cs="Baskerville Old Face"/>
          <w:i/>
          <w:sz w:val="24"/>
          <w:szCs w:val="24"/>
        </w:rPr>
        <w:t>é</w:t>
      </w:r>
      <w:r w:rsidRPr="00103C21">
        <w:rPr>
          <w:rFonts w:ascii="Garamond" w:eastAsia="Calibri" w:hAnsi="Garamond"/>
          <w:i/>
          <w:sz w:val="24"/>
          <w:szCs w:val="24"/>
        </w:rPr>
        <w:t>nyess</w:t>
      </w:r>
      <w:r w:rsidRPr="00103C21">
        <w:rPr>
          <w:rFonts w:ascii="Garamond" w:eastAsia="Calibri" w:hAnsi="Garamond" w:cs="Baskerville Old Face"/>
          <w:i/>
          <w:sz w:val="24"/>
          <w:szCs w:val="24"/>
        </w:rPr>
        <w:t>é</w:t>
      </w:r>
      <w:r w:rsidRPr="00103C21">
        <w:rPr>
          <w:rFonts w:ascii="Garamond" w:eastAsia="Calibri" w:hAnsi="Garamond"/>
          <w:i/>
          <w:sz w:val="24"/>
          <w:szCs w:val="24"/>
        </w:rPr>
        <w:t>gi szempontb</w:t>
      </w:r>
      <w:r w:rsidRPr="00103C21">
        <w:rPr>
          <w:rFonts w:ascii="Garamond" w:eastAsia="Calibri" w:hAnsi="Garamond" w:cs="Baskerville Old Face"/>
          <w:i/>
          <w:sz w:val="24"/>
          <w:szCs w:val="24"/>
        </w:rPr>
        <w:t>ó</w:t>
      </w:r>
      <w:r w:rsidRPr="00103C21">
        <w:rPr>
          <w:rFonts w:ascii="Garamond" w:eastAsia="Calibri" w:hAnsi="Garamond"/>
          <w:i/>
          <w:sz w:val="24"/>
          <w:szCs w:val="24"/>
        </w:rPr>
        <w:t>l megvizsg</w:t>
      </w:r>
      <w:r w:rsidRPr="00103C21">
        <w:rPr>
          <w:rFonts w:ascii="Garamond" w:eastAsia="Calibri" w:hAnsi="Garamond" w:cs="Baskerville Old Face"/>
          <w:i/>
          <w:sz w:val="24"/>
          <w:szCs w:val="24"/>
        </w:rPr>
        <w:t>á</w:t>
      </w:r>
      <w:r w:rsidRPr="00103C21">
        <w:rPr>
          <w:rFonts w:ascii="Garamond" w:eastAsia="Calibri" w:hAnsi="Garamond"/>
          <w:i/>
          <w:sz w:val="24"/>
          <w:szCs w:val="24"/>
        </w:rPr>
        <w:t>ltam: Wolf Viktória jegyző</w:t>
      </w:r>
      <w:r w:rsidRPr="00103C21">
        <w:rPr>
          <w:rFonts w:ascii="Garamond" w:eastAsia="Calibri" w:hAnsi="Garamond"/>
          <w:snapToGrid w:val="0"/>
          <w:sz w:val="24"/>
          <w:szCs w:val="24"/>
        </w:rPr>
        <w:t xml:space="preserve">          </w:t>
      </w:r>
    </w:p>
    <w:p w:rsidR="00103C21" w:rsidRPr="00103C21" w:rsidRDefault="00103C21" w:rsidP="00103C21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103C21">
        <w:rPr>
          <w:rFonts w:ascii="Garamond" w:hAnsi="Garamond"/>
          <w:snapToGrid w:val="0"/>
          <w:sz w:val="24"/>
          <w:szCs w:val="24"/>
        </w:rPr>
        <w:t xml:space="preserve">          </w:t>
      </w:r>
    </w:p>
    <w:p w:rsidR="00103C21" w:rsidRPr="00103C21" w:rsidRDefault="00103C21" w:rsidP="00103C21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103C21">
        <w:rPr>
          <w:rFonts w:ascii="Garamond" w:hAnsi="Garamond"/>
          <w:snapToGrid w:val="0"/>
          <w:color w:val="FF0000"/>
          <w:sz w:val="24"/>
          <w:szCs w:val="24"/>
        </w:rPr>
        <w:t xml:space="preserve"> </w:t>
      </w:r>
      <w:r w:rsidRPr="00103C21">
        <w:rPr>
          <w:rFonts w:ascii="Garamond" w:hAnsi="Garamond" w:cs="Garamond"/>
          <w:b/>
          <w:bCs/>
          <w:sz w:val="24"/>
          <w:szCs w:val="24"/>
        </w:rPr>
        <w:t xml:space="preserve">ELŐTERJESZTÉS </w:t>
      </w:r>
    </w:p>
    <w:p w:rsidR="00103C21" w:rsidRPr="00103C21" w:rsidRDefault="00103C21" w:rsidP="00103C21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103C21">
        <w:rPr>
          <w:rFonts w:ascii="Garamond" w:hAnsi="Garamond" w:cs="Garamond"/>
          <w:b/>
          <w:bCs/>
          <w:sz w:val="24"/>
          <w:szCs w:val="24"/>
        </w:rPr>
        <w:t>POLGÁRMESTERI HATÁROZATHOZ</w:t>
      </w:r>
    </w:p>
    <w:p w:rsidR="00103C21" w:rsidRPr="00103C21" w:rsidRDefault="00103C21" w:rsidP="00103C21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i/>
          <w:iCs/>
          <w:sz w:val="24"/>
          <w:szCs w:val="24"/>
        </w:rPr>
      </w:pPr>
      <w:r w:rsidRPr="00103C21">
        <w:rPr>
          <w:rFonts w:ascii="Garamond" w:hAnsi="Garamond"/>
          <w:b/>
          <w:i/>
          <w:iCs/>
          <w:sz w:val="24"/>
          <w:szCs w:val="24"/>
        </w:rPr>
        <w:t>Balatonrendes területén kerítés, és lezárt út ügye</w:t>
      </w:r>
    </w:p>
    <w:p w:rsidR="00103C21" w:rsidRPr="00103C21" w:rsidRDefault="00103C21" w:rsidP="00641EAA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</w:p>
    <w:p w:rsidR="00103C21" w:rsidRPr="00103C21" w:rsidRDefault="00103C21" w:rsidP="00103C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103C21">
        <w:rPr>
          <w:rFonts w:ascii="Garamond" w:eastAsia="Calibri" w:hAnsi="Garamond" w:cs="MyriadPro-Bold"/>
          <w:b/>
          <w:bCs/>
          <w:sz w:val="24"/>
          <w:szCs w:val="24"/>
        </w:rPr>
        <w:t xml:space="preserve">A Kormány 40/2020.(III.11.) rendeletében </w:t>
      </w:r>
      <w:r w:rsidRPr="00103C21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az élet- és vagyonbiztonságot veszélyeztető tömeges megbetegedést okozó humánjárvány következményeinek elhárítása, a magyar állampolgárok egészségének és életének megóvása érdekében Magyarország egész területére veszélyhelyzetet hirdetett ki</w:t>
      </w:r>
      <w:r w:rsidRPr="00103C21">
        <w:rPr>
          <w:rFonts w:ascii="Garamond" w:eastAsia="Calibri" w:hAnsi="Garamond" w:cs="MyriadPro-Bold"/>
          <w:b/>
          <w:bCs/>
          <w:sz w:val="24"/>
          <w:szCs w:val="24"/>
        </w:rPr>
        <w:t>.</w:t>
      </w:r>
    </w:p>
    <w:p w:rsidR="00103C21" w:rsidRPr="00103C21" w:rsidRDefault="00103C21" w:rsidP="00103C21">
      <w:pPr>
        <w:widowControl w:val="0"/>
        <w:spacing w:after="0" w:line="240" w:lineRule="auto"/>
        <w:jc w:val="both"/>
        <w:rPr>
          <w:rFonts w:ascii="Garamond" w:eastAsia="SimSun" w:hAnsi="Garamond"/>
          <w:bCs/>
          <w:i/>
          <w:iCs/>
          <w:kern w:val="2"/>
          <w:sz w:val="24"/>
          <w:szCs w:val="24"/>
          <w:lang w:eastAsia="hi-IN" w:bidi="hi-IN"/>
        </w:rPr>
      </w:pPr>
      <w:r w:rsidRPr="00103C21"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rögzíti, hogy </w:t>
      </w:r>
      <w:r w:rsidRPr="00103C21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103C21" w:rsidRPr="00103C21" w:rsidRDefault="00103C21" w:rsidP="00103C21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03C21">
        <w:rPr>
          <w:rFonts w:ascii="Garamond" w:hAnsi="Garamond" w:cs="Garamond"/>
          <w:sz w:val="24"/>
          <w:szCs w:val="24"/>
        </w:rPr>
        <w:t xml:space="preserve">A Belügyminisztérium és a Miniszterelnökség 2020. március 27. napján kiadott tájékoztatója értelmében A katasztrófavédelmi törvény 46.§ (4) bekezdése alapján sem a képviselő-testület, sem a bizottságok ülésének </w:t>
      </w:r>
      <w:r w:rsidRPr="00103C21">
        <w:rPr>
          <w:rFonts w:ascii="Garamond" w:hAnsi="Garamond"/>
          <w:sz w:val="24"/>
          <w:szCs w:val="24"/>
        </w:rPr>
        <w:t>Magyarország helyi önkormányzatairól szóló 2011. évi CLXXXIX. törvény</w:t>
      </w:r>
      <w:r w:rsidRPr="00103C21">
        <w:rPr>
          <w:rFonts w:ascii="Garamond" w:hAnsi="Garamond" w:cs="Garamond"/>
          <w:sz w:val="24"/>
          <w:szCs w:val="24"/>
        </w:rPr>
        <w:t xml:space="preserve"> szerinti összehívására nincs lehetőség, a képviselő-testület valamennyi hatáskörét a polgármester gyakorolja, a képviselő-testületnek veszélyhelyzetben nincs döntési jogköre. A tájékoztató leírja azt is, hogy arra természetesen van mód, főleg a kialakult járványügyi helyzetben a polgármester emailben vagy más módon kikérje a képviselő-testület tagjainak véleményét, a döntés felelőssége azonban a polgármesteré.</w:t>
      </w:r>
    </w:p>
    <w:p w:rsidR="00103C21" w:rsidRPr="00103C21" w:rsidRDefault="00103C21" w:rsidP="00641E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AA68AA" w:rsidRPr="00103C21" w:rsidRDefault="00AA68AA" w:rsidP="00641E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</w:rPr>
      </w:pPr>
      <w:r w:rsidRPr="00103C21">
        <w:rPr>
          <w:rFonts w:ascii="Garamond" w:hAnsi="Garamond" w:cs="Garamond"/>
          <w:b/>
          <w:sz w:val="24"/>
          <w:szCs w:val="24"/>
        </w:rPr>
        <w:t xml:space="preserve">Balatonrendes Község Önkormányzata Képviselő-testületének 2020. január 30. napján megtartott ülésén felmerült a csónakkikötőhöz vezető út melletti telkeken épített kerítés településképi, és település arculati elemekkel való megfelelőségének ügye. </w:t>
      </w:r>
      <w:r w:rsidR="00D84C98" w:rsidRPr="00103C21">
        <w:rPr>
          <w:rFonts w:ascii="Garamond" w:hAnsi="Garamond" w:cs="Garamond"/>
          <w:b/>
          <w:sz w:val="24"/>
          <w:szCs w:val="24"/>
        </w:rPr>
        <w:t xml:space="preserve">A tárgyi ingatlan ügyében helyszíni szemle került </w:t>
      </w:r>
      <w:r w:rsidR="00072BA2" w:rsidRPr="00103C21">
        <w:rPr>
          <w:rFonts w:ascii="Garamond" w:hAnsi="Garamond" w:cs="Garamond"/>
          <w:b/>
          <w:sz w:val="24"/>
          <w:szCs w:val="24"/>
        </w:rPr>
        <w:t>megtartásra</w:t>
      </w:r>
      <w:r w:rsidR="00D84C98" w:rsidRPr="00103C21">
        <w:rPr>
          <w:rFonts w:ascii="Garamond" w:hAnsi="Garamond" w:cs="Garamond"/>
          <w:b/>
          <w:sz w:val="24"/>
          <w:szCs w:val="24"/>
        </w:rPr>
        <w:t>, melynek lefolytatását a Badacsonytomaji Közös Önkormányzati Hivatal illetékes ügyintézői végeztek. A szemle során megállapításra került, hogy az érintett ingatlan a Balatonrendes 046 helyrajzi számú, mely magántulajdon.</w:t>
      </w:r>
      <w:r w:rsidR="00712AB8" w:rsidRPr="00103C21">
        <w:rPr>
          <w:rFonts w:ascii="Garamond" w:hAnsi="Garamond" w:cs="Garamond"/>
          <w:b/>
          <w:sz w:val="24"/>
          <w:szCs w:val="24"/>
        </w:rPr>
        <w:t xml:space="preserve"> </w:t>
      </w:r>
    </w:p>
    <w:p w:rsidR="001E05D7" w:rsidRPr="00103C21" w:rsidRDefault="001E05D7" w:rsidP="00641E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</w:rPr>
      </w:pPr>
    </w:p>
    <w:p w:rsidR="001E05D7" w:rsidRPr="00103C21" w:rsidRDefault="001E05D7" w:rsidP="00641E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03C21">
        <w:rPr>
          <w:rFonts w:ascii="Garamond" w:hAnsi="Garamond"/>
          <w:b/>
          <w:sz w:val="24"/>
          <w:szCs w:val="24"/>
        </w:rPr>
        <w:t>Balatonrendes Község Önkormányzata Képviselő-testületének Balatonrendes község teljes közigazgatási területének Helyi Építési Szabályzatáról szóló 8/2005. (XII.01.) önkormányzati rendelet (a továbbiakban: HÉSZ) alapján az ingatlan Má-5 vasút alatti védett természeti területen levő árutermelési (általános) mezőgazdasági terület övezethez tartozik</w:t>
      </w:r>
      <w:r w:rsidR="00BB7F11" w:rsidRPr="00103C21">
        <w:rPr>
          <w:rFonts w:ascii="Garamond" w:hAnsi="Garamond"/>
          <w:b/>
          <w:sz w:val="24"/>
          <w:szCs w:val="24"/>
        </w:rPr>
        <w:t>.</w:t>
      </w:r>
    </w:p>
    <w:p w:rsidR="008B6AE4" w:rsidRPr="00103C21" w:rsidRDefault="008B6AE4" w:rsidP="00641E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B6AE4" w:rsidRPr="00103C21" w:rsidRDefault="008B6AE4" w:rsidP="00BB7F1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03C21">
        <w:rPr>
          <w:rFonts w:ascii="Garamond" w:hAnsi="Garamond"/>
          <w:b/>
          <w:sz w:val="24"/>
          <w:szCs w:val="24"/>
        </w:rPr>
        <w:t>A HÉSZ 17. §-a alapján:</w:t>
      </w:r>
    </w:p>
    <w:p w:rsidR="008B6AE4" w:rsidRPr="00103C21" w:rsidRDefault="00103C21" w:rsidP="00BB7F11">
      <w:pPr>
        <w:spacing w:after="20" w:line="240" w:lineRule="auto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Times"/>
          <w:i/>
          <w:iCs/>
          <w:color w:val="000000"/>
          <w:sz w:val="24"/>
          <w:szCs w:val="24"/>
        </w:rPr>
        <w:t>(</w:t>
      </w:r>
      <w:r w:rsidR="008B6AE4" w:rsidRPr="00103C21">
        <w:rPr>
          <w:rFonts w:ascii="Garamond" w:eastAsia="Times New Roman" w:hAnsi="Garamond" w:cs="Times"/>
          <w:i/>
          <w:iCs/>
          <w:color w:val="000000"/>
          <w:sz w:val="24"/>
          <w:szCs w:val="24"/>
        </w:rPr>
        <w:t>4) Külterületen kerítés általában nem létesíthető, kivéve a kertgazdasági (Mk) és a szőlő és gyümölcsös műveléssel hasznosított árutermelési (Má) területeket, valamint a telep jellegű épület- és udvarcsoportok helyét. Itt áttört drótfonatból, maximum 2 m magasan, lábazat nélküli oszlopokon létesíthető kerítés. Tüskésdrót legfeljebb három sorban és a balesetvédelmi előírások betartásával felhelyezhető. A kerítések létesítésének egyéb kérdéseit az OTÉK és a vonatkozó egyéb rendelkezések szabályozzák.</w:t>
      </w:r>
    </w:p>
    <w:p w:rsidR="00712AB8" w:rsidRPr="00103C21" w:rsidRDefault="00712AB8" w:rsidP="00641E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</w:rPr>
      </w:pPr>
      <w:r w:rsidRPr="00103C21">
        <w:rPr>
          <w:rFonts w:ascii="Garamond" w:hAnsi="Garamond" w:cs="Garamond"/>
          <w:b/>
          <w:sz w:val="24"/>
          <w:szCs w:val="24"/>
        </w:rPr>
        <w:lastRenderedPageBreak/>
        <w:t xml:space="preserve">Balatonrendes Község Önkormányzat Képviselő-testületének a településkép védelméről szóló 4/2018. (IV.05.) önkormányzati rendelete </w:t>
      </w:r>
      <w:r w:rsidR="00BB7F11" w:rsidRPr="00103C21">
        <w:rPr>
          <w:rFonts w:ascii="Garamond" w:hAnsi="Garamond" w:cs="Garamond"/>
          <w:b/>
          <w:sz w:val="24"/>
          <w:szCs w:val="24"/>
        </w:rPr>
        <w:t xml:space="preserve">2. melléklete alapján a tárgyi ingatlan a Balaton parti településrész – erdő, és országos ökológiai hálózat területe. </w:t>
      </w:r>
    </w:p>
    <w:p w:rsidR="00712AB8" w:rsidRPr="00103C21" w:rsidRDefault="00712AB8" w:rsidP="00641E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712AB8" w:rsidRPr="00103C21" w:rsidRDefault="00712AB8" w:rsidP="001E05D7">
      <w:pPr>
        <w:spacing w:after="0" w:line="240" w:lineRule="auto"/>
        <w:contextualSpacing/>
        <w:rPr>
          <w:rFonts w:ascii="Garamond" w:hAnsi="Garamond"/>
          <w:i/>
          <w:iCs/>
          <w:sz w:val="24"/>
          <w:szCs w:val="24"/>
        </w:rPr>
      </w:pPr>
      <w:r w:rsidRPr="00103C21">
        <w:rPr>
          <w:rFonts w:ascii="Garamond" w:hAnsi="Garamond"/>
          <w:i/>
          <w:iCs/>
          <w:sz w:val="24"/>
          <w:szCs w:val="24"/>
        </w:rPr>
        <w:t>16.§ </w:t>
      </w:r>
    </w:p>
    <w:p w:rsidR="00712AB8" w:rsidRPr="00103C21" w:rsidRDefault="00712AB8" w:rsidP="00712AB8">
      <w:pPr>
        <w:spacing w:after="0" w:line="240" w:lineRule="auto"/>
        <w:contextualSpacing/>
        <w:rPr>
          <w:rFonts w:ascii="Garamond" w:hAnsi="Garamond"/>
          <w:i/>
          <w:iCs/>
          <w:sz w:val="24"/>
          <w:szCs w:val="24"/>
        </w:rPr>
      </w:pPr>
      <w:r w:rsidRPr="00103C21">
        <w:rPr>
          <w:rFonts w:ascii="Garamond" w:hAnsi="Garamond"/>
          <w:i/>
          <w:iCs/>
          <w:sz w:val="24"/>
          <w:szCs w:val="24"/>
        </w:rPr>
        <w:t>(6) Valamennyi MT-n kerítés, támfal és egyéb műtárgyak esetén beton látható felületként nem jelenhet meg. </w:t>
      </w:r>
    </w:p>
    <w:p w:rsidR="00BB7F11" w:rsidRPr="00103C21" w:rsidRDefault="00BB7F11" w:rsidP="00712AB8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712AB8" w:rsidRPr="00103C21" w:rsidRDefault="00BB7F11" w:rsidP="00641E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3C21">
        <w:rPr>
          <w:rFonts w:ascii="Garamond" w:hAnsi="Garamond"/>
          <w:sz w:val="24"/>
          <w:szCs w:val="24"/>
        </w:rPr>
        <w:t>[…]</w:t>
      </w:r>
    </w:p>
    <w:p w:rsidR="00712AB8" w:rsidRPr="00103C21" w:rsidRDefault="00712AB8" w:rsidP="00641E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E50847" w:rsidRPr="00103C21" w:rsidRDefault="00E50847" w:rsidP="00641E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</w:rPr>
      </w:pPr>
      <w:r w:rsidRPr="00103C21">
        <w:rPr>
          <w:rFonts w:ascii="Garamond" w:hAnsi="Garamond" w:cs="Garamond"/>
          <w:b/>
          <w:sz w:val="24"/>
          <w:szCs w:val="24"/>
        </w:rPr>
        <w:t>A Település Arculati Kézikönyv az alábbi ajánlásokat tartalmazza:</w:t>
      </w:r>
    </w:p>
    <w:p w:rsidR="00E50847" w:rsidRPr="00103C21" w:rsidRDefault="00E50847" w:rsidP="00E50847">
      <w:pPr>
        <w:pStyle w:val="Default"/>
        <w:jc w:val="both"/>
        <w:rPr>
          <w:rFonts w:ascii="Garamond" w:hAnsi="Garamond"/>
          <w:i/>
          <w:iCs/>
        </w:rPr>
      </w:pPr>
      <w:r w:rsidRPr="00103C21">
        <w:rPr>
          <w:rFonts w:ascii="Garamond" w:hAnsi="Garamond"/>
          <w:i/>
          <w:iCs/>
        </w:rPr>
        <w:t>„A település többi részén az áttört kerítések kívánatosak, tömör és nem átlátható megoldások nem elfogadhatóak. Szép meg-oldás lehet a fa oszlopok, vagy alacsony lábazatra falazott pillérek közötti fa- lécekkel, egyszerű fém pálcákkal vagy valódi kovácsoltvas elemekkel kialakított kerítés. A belátás meggátolására telepíthetünk a belső oldalán bokros növényzetet, élősövényt, vagy akár befuttathatjuk kúszónövényzettel is.</w:t>
      </w:r>
    </w:p>
    <w:p w:rsidR="00E50847" w:rsidRPr="00103C21" w:rsidRDefault="00E50847" w:rsidP="00E50847">
      <w:pPr>
        <w:pStyle w:val="Default"/>
        <w:jc w:val="both"/>
        <w:rPr>
          <w:rFonts w:ascii="Garamond" w:hAnsi="Garamond"/>
          <w:i/>
          <w:iCs/>
        </w:rPr>
      </w:pPr>
      <w:r w:rsidRPr="00103C21">
        <w:rPr>
          <w:rFonts w:ascii="Garamond" w:hAnsi="Garamond"/>
          <w:i/>
          <w:iCs/>
        </w:rPr>
        <w:t>A település tájképi arculatában meghatározó szerepet képviselő mezőgazdasági, és a zártkertek területén az épített, tömör kerítések létesítése nem kívánatos, a domboldalakról fel-feltáruló tájrészletek látványában a művelt szőlők és gyümölcsösök mellett legfeljebb a tájba simulóan megjelenő gazdasági épületek jelentik az ember tájátalakító tevékenységének nyomait. A telkek elhatárolására a növényzet (díszcserjék, élősövény, szőlősor) telepítése, vagy legfeljebb takaró hatást kifejtő növényzettel kiegészített alacsony dróthálós, vagy áttört fa kerítés létesítése az elfogadható, jó megoldás.</w:t>
      </w:r>
      <w:r w:rsidR="005C4F4B" w:rsidRPr="00103C21">
        <w:rPr>
          <w:rFonts w:ascii="Garamond" w:hAnsi="Garamond"/>
          <w:i/>
          <w:iCs/>
        </w:rPr>
        <w:t>”</w:t>
      </w:r>
    </w:p>
    <w:p w:rsidR="00E50847" w:rsidRPr="00103C21" w:rsidRDefault="00E50847" w:rsidP="00E50847">
      <w:pPr>
        <w:pStyle w:val="Default"/>
        <w:jc w:val="both"/>
        <w:rPr>
          <w:rFonts w:ascii="Garamond" w:hAnsi="Garamond"/>
          <w:b/>
          <w:bCs/>
        </w:rPr>
      </w:pPr>
    </w:p>
    <w:p w:rsidR="00E50847" w:rsidRPr="00103C21" w:rsidRDefault="00E50847" w:rsidP="00E50847">
      <w:pPr>
        <w:pStyle w:val="Default"/>
        <w:jc w:val="both"/>
        <w:rPr>
          <w:rFonts w:ascii="Garamond" w:hAnsi="Garamond"/>
          <w:b/>
          <w:bCs/>
        </w:rPr>
      </w:pPr>
      <w:r w:rsidRPr="00103C21">
        <w:rPr>
          <w:rFonts w:ascii="Garamond" w:hAnsi="Garamond"/>
          <w:b/>
          <w:bCs/>
        </w:rPr>
        <w:t>A helyszíni szemle, és a jogszabályi előírások alapján megállapítható, hogy a tárgyi ingatlanon elhelyezett természetes, és élőfa-drótfonatos kerítés településképi szempontból meghatározó területen helyezkedik el. A kerítés anyaghasználatát tekintve természetes anyag, és a településképi rendeletben meghatározott</w:t>
      </w:r>
      <w:r w:rsidR="005C4F4B" w:rsidRPr="00103C21">
        <w:rPr>
          <w:rFonts w:ascii="Garamond" w:hAnsi="Garamond"/>
          <w:b/>
          <w:bCs/>
        </w:rPr>
        <w:t xml:space="preserve"> és támogatott drótfonatos jellegű anyagból tevődik össze.</w:t>
      </w:r>
      <w:r w:rsidR="00072BA2" w:rsidRPr="00103C21">
        <w:rPr>
          <w:rFonts w:ascii="Garamond" w:hAnsi="Garamond"/>
          <w:b/>
          <w:bCs/>
        </w:rPr>
        <w:t xml:space="preserve"> A szemle során tehát megállapítást nyert, hogy a tárgyi ingatlanon elhelyezett kerítés nem ellentétes az önkormányzati rendelettel, így nincs helye településképi kötelezési eljárás megindításának.</w:t>
      </w:r>
    </w:p>
    <w:p w:rsidR="005C4F4B" w:rsidRPr="00103C21" w:rsidRDefault="005C4F4B" w:rsidP="00E50847">
      <w:pPr>
        <w:pStyle w:val="Default"/>
        <w:jc w:val="both"/>
        <w:rPr>
          <w:rFonts w:ascii="Garamond" w:hAnsi="Garamond"/>
          <w:b/>
          <w:bCs/>
        </w:rPr>
      </w:pPr>
    </w:p>
    <w:p w:rsidR="005C4F4B" w:rsidRPr="00103C21" w:rsidRDefault="00103C21" w:rsidP="00E5084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képviselő-testület </w:t>
      </w:r>
      <w:r w:rsidR="005C4F4B" w:rsidRPr="00103C21">
        <w:rPr>
          <w:rFonts w:ascii="Garamond" w:hAnsi="Garamond"/>
        </w:rPr>
        <w:t>előző soros képviselő-testületi ülés</w:t>
      </w:r>
      <w:r>
        <w:rPr>
          <w:rFonts w:ascii="Garamond" w:hAnsi="Garamond"/>
        </w:rPr>
        <w:t>é</w:t>
      </w:r>
      <w:r w:rsidR="005C4F4B" w:rsidRPr="00103C21">
        <w:rPr>
          <w:rFonts w:ascii="Garamond" w:hAnsi="Garamond"/>
        </w:rPr>
        <w:t xml:space="preserve">n </w:t>
      </w:r>
      <w:r w:rsidR="00A16BFB" w:rsidRPr="00103C21">
        <w:rPr>
          <w:rFonts w:ascii="Garamond" w:hAnsi="Garamond"/>
        </w:rPr>
        <w:t xml:space="preserve">az előzőekben említett ingatlan melletti terület lezárása is téma volt. A tárgyi ingatlan – Balatonrendes </w:t>
      </w:r>
      <w:r w:rsidR="00072BA2" w:rsidRPr="00103C21">
        <w:rPr>
          <w:rFonts w:ascii="Garamond" w:hAnsi="Garamond"/>
        </w:rPr>
        <w:t>0</w:t>
      </w:r>
      <w:r w:rsidR="00A16BFB" w:rsidRPr="00103C21">
        <w:rPr>
          <w:rFonts w:ascii="Garamond" w:hAnsi="Garamond"/>
        </w:rPr>
        <w:t xml:space="preserve">37 hrsz. - nem önkormányzati ingatlan, hanem magán- vagy állami tulajdon. Művelési ágát tekintve vélelmezhető, hogy </w:t>
      </w:r>
      <w:r w:rsidR="007C5B08" w:rsidRPr="00103C21">
        <w:rPr>
          <w:rFonts w:ascii="Garamond" w:hAnsi="Garamond"/>
        </w:rPr>
        <w:t>több alrészlete is van az ingatlannak</w:t>
      </w:r>
      <w:r w:rsidR="00072BA2" w:rsidRPr="00103C21">
        <w:rPr>
          <w:rFonts w:ascii="Garamond" w:hAnsi="Garamond"/>
        </w:rPr>
        <w:t xml:space="preserve"> az elérhető térképi állományok alapján. Az érintett ingatlan lezárásának oka nem ismert, azonban tény, hogy annak tulajdonosa az önkormányzat engedélye vagy tájékoztatása nélkül zavartalanul elvégezhette ezt a tevékenységet</w:t>
      </w:r>
      <w:r w:rsidR="00B67A7B" w:rsidRPr="00103C21">
        <w:rPr>
          <w:rFonts w:ascii="Garamond" w:hAnsi="Garamond"/>
        </w:rPr>
        <w:t>, annak ellenére, hogy korábban a természetben útként került hasznosításra.</w:t>
      </w:r>
    </w:p>
    <w:p w:rsidR="00B67A7B" w:rsidRPr="00103C21" w:rsidRDefault="00B67A7B" w:rsidP="00E50847">
      <w:pPr>
        <w:pStyle w:val="Default"/>
        <w:jc w:val="both"/>
        <w:rPr>
          <w:rFonts w:ascii="Garamond" w:hAnsi="Garamond"/>
        </w:rPr>
      </w:pPr>
    </w:p>
    <w:p w:rsidR="00B67A7B" w:rsidRPr="00103C21" w:rsidRDefault="00B67A7B" w:rsidP="00E50847">
      <w:pPr>
        <w:pStyle w:val="Default"/>
        <w:jc w:val="both"/>
        <w:rPr>
          <w:rFonts w:ascii="Garamond" w:hAnsi="Garamond"/>
          <w:b/>
          <w:bCs/>
        </w:rPr>
      </w:pPr>
      <w:r w:rsidRPr="00103C21">
        <w:rPr>
          <w:rFonts w:ascii="Garamond" w:hAnsi="Garamond"/>
          <w:b/>
          <w:bCs/>
        </w:rPr>
        <w:t>A Polgári Törvénykönyvről szóló 2013. évi V. törvény az alábbi rendelkezéseket tartalmazza:</w:t>
      </w:r>
    </w:p>
    <w:p w:rsidR="00B67A7B" w:rsidRPr="00103C21" w:rsidRDefault="00B67A7B" w:rsidP="00B67A7B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bookmarkStart w:id="0" w:name="para5_13"/>
      <w:bookmarkEnd w:id="0"/>
      <w:r w:rsidRPr="00103C21">
        <w:rPr>
          <w:rFonts w:ascii="Garamond" w:hAnsi="Garamond"/>
          <w:i/>
          <w:iCs/>
          <w:sz w:val="24"/>
          <w:szCs w:val="24"/>
        </w:rPr>
        <w:t>5:13. § [A tulajdonjog]</w:t>
      </w:r>
    </w:p>
    <w:p w:rsidR="00B67A7B" w:rsidRPr="00103C21" w:rsidRDefault="00B67A7B" w:rsidP="00B67A7B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103C21">
        <w:rPr>
          <w:rFonts w:ascii="Garamond" w:hAnsi="Garamond"/>
          <w:i/>
          <w:iCs/>
          <w:sz w:val="24"/>
          <w:szCs w:val="24"/>
        </w:rPr>
        <w:t>(1) A tulajdonost tulajdonjogának tárgyán - jogszabály és mások jogai által megszabott korlátok között - teljes és kizárólagos jogi hatalom illeti meg.</w:t>
      </w:r>
    </w:p>
    <w:p w:rsidR="00B67A7B" w:rsidRPr="00103C21" w:rsidRDefault="00B67A7B" w:rsidP="00B67A7B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103C21">
        <w:rPr>
          <w:rFonts w:ascii="Garamond" w:hAnsi="Garamond"/>
          <w:i/>
          <w:iCs/>
          <w:sz w:val="24"/>
          <w:szCs w:val="24"/>
        </w:rPr>
        <w:t>(2) A tulajdonost megilleti különösen a birtoklás, a használat, a hasznosítás, a hasznok szedésének és a rendelkezés joga.</w:t>
      </w:r>
    </w:p>
    <w:p w:rsidR="00B67A7B" w:rsidRPr="00103C21" w:rsidRDefault="00B67A7B" w:rsidP="00B67A7B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103C21">
        <w:rPr>
          <w:rFonts w:ascii="Garamond" w:hAnsi="Garamond"/>
          <w:i/>
          <w:iCs/>
          <w:sz w:val="24"/>
          <w:szCs w:val="24"/>
        </w:rPr>
        <w:t>(3) A tulajdonosnak joga van minden jogosulatlan behatás kizárására.</w:t>
      </w:r>
    </w:p>
    <w:p w:rsidR="00103C21" w:rsidRDefault="00103C21" w:rsidP="00103C21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103C21" w:rsidRPr="00092B79" w:rsidRDefault="00103C21" w:rsidP="00103C21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92B79">
        <w:rPr>
          <w:rFonts w:ascii="Garamond" w:hAnsi="Garamond"/>
          <w:b/>
          <w:bCs/>
          <w:sz w:val="24"/>
          <w:szCs w:val="24"/>
        </w:rPr>
        <w:t xml:space="preserve">Jelen előterjesztésemet </w:t>
      </w:r>
      <w:r>
        <w:rPr>
          <w:rFonts w:ascii="Garamond" w:hAnsi="Garamond"/>
          <w:b/>
          <w:bCs/>
          <w:sz w:val="24"/>
          <w:szCs w:val="24"/>
        </w:rPr>
        <w:t>Balatonrendes</w:t>
      </w:r>
      <w:r w:rsidRPr="00092B79">
        <w:rPr>
          <w:rFonts w:ascii="Garamond" w:hAnsi="Garamond"/>
          <w:b/>
          <w:bCs/>
          <w:sz w:val="24"/>
          <w:szCs w:val="24"/>
        </w:rPr>
        <w:t xml:space="preserve"> Község Önkormányzata Képviselő-testületének a határozathozatalt megelőzően, véleményének kikérése és hozzájárulásának kérése céljából előzetesen elektronikus úton megküldöm.</w:t>
      </w:r>
    </w:p>
    <w:p w:rsidR="00103C21" w:rsidRPr="00092B79" w:rsidRDefault="00103C21" w:rsidP="00103C21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</w:p>
    <w:p w:rsidR="00103C21" w:rsidRPr="00092B79" w:rsidRDefault="00103C21" w:rsidP="00103C21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Balatonrendes</w:t>
      </w:r>
      <w:r w:rsidRPr="00092B79">
        <w:rPr>
          <w:rFonts w:ascii="Garamond" w:hAnsi="Garamond" w:cs="Garamond"/>
          <w:sz w:val="24"/>
          <w:szCs w:val="24"/>
        </w:rPr>
        <w:t xml:space="preserve">, 2020. </w:t>
      </w:r>
      <w:r>
        <w:rPr>
          <w:rFonts w:ascii="Garamond" w:hAnsi="Garamond" w:cs="Garamond"/>
          <w:sz w:val="24"/>
          <w:szCs w:val="24"/>
        </w:rPr>
        <w:t>június 11</w:t>
      </w:r>
      <w:r w:rsidRPr="00092B79">
        <w:rPr>
          <w:rFonts w:ascii="Garamond" w:hAnsi="Garamond" w:cs="Garamond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594"/>
      </w:tblGrid>
      <w:tr w:rsidR="00103C21" w:rsidRPr="00092B79" w:rsidTr="007D7AAA">
        <w:tc>
          <w:tcPr>
            <w:tcW w:w="4478" w:type="dxa"/>
          </w:tcPr>
          <w:p w:rsidR="00103C21" w:rsidRPr="00092B79" w:rsidRDefault="00103C21" w:rsidP="007D7AA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103C21" w:rsidRPr="00092B79" w:rsidRDefault="00103C21" w:rsidP="007D7AA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4" w:type="dxa"/>
            <w:hideMark/>
          </w:tcPr>
          <w:p w:rsidR="00103C21" w:rsidRPr="00092B79" w:rsidRDefault="00103C21" w:rsidP="007D7AA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Lenner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István</w:t>
            </w:r>
          </w:p>
          <w:p w:rsidR="00103C21" w:rsidRPr="00092B79" w:rsidRDefault="00103C21" w:rsidP="007D7AA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92B79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</w:tr>
    </w:tbl>
    <w:p w:rsidR="00103C21" w:rsidRPr="00092B79" w:rsidRDefault="00103C21" w:rsidP="00103C21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011903">
        <w:rPr>
          <w:rFonts w:ascii="Garamond" w:hAnsi="Garamond" w:cs="Arial"/>
          <w:b/>
          <w:sz w:val="24"/>
          <w:szCs w:val="24"/>
        </w:rPr>
        <w:lastRenderedPageBreak/>
        <w:t>BALATONRENDES</w:t>
      </w:r>
      <w:r w:rsidRPr="00092B79">
        <w:rPr>
          <w:rFonts w:ascii="Garamond" w:hAnsi="Garamond" w:cs="Arial"/>
          <w:b/>
          <w:sz w:val="24"/>
          <w:szCs w:val="24"/>
        </w:rPr>
        <w:t xml:space="preserve"> KÖZSÉG ÖNKORMÁNYZATA POLGÁRMESTERÉNEK</w:t>
      </w:r>
    </w:p>
    <w:p w:rsidR="00103C21" w:rsidRPr="00092B79" w:rsidRDefault="00103C21" w:rsidP="00103C21">
      <w:pPr>
        <w:pStyle w:val="lfej"/>
        <w:jc w:val="center"/>
        <w:rPr>
          <w:rFonts w:ascii="Garamond" w:hAnsi="Garamond" w:cs="Arial"/>
          <w:b/>
          <w:sz w:val="24"/>
          <w:szCs w:val="24"/>
        </w:rPr>
      </w:pPr>
      <w:r w:rsidRPr="00092B79">
        <w:rPr>
          <w:rFonts w:ascii="Garamond" w:hAnsi="Garamond" w:cs="Arial"/>
          <w:b/>
          <w:sz w:val="24"/>
          <w:szCs w:val="24"/>
        </w:rPr>
        <w:t>…/2020.(</w:t>
      </w:r>
      <w:proofErr w:type="gramStart"/>
      <w:r w:rsidRPr="00092B79">
        <w:rPr>
          <w:rFonts w:ascii="Garamond" w:hAnsi="Garamond" w:cs="Arial"/>
          <w:b/>
          <w:sz w:val="24"/>
          <w:szCs w:val="24"/>
        </w:rPr>
        <w:t>V</w:t>
      </w:r>
      <w:r>
        <w:rPr>
          <w:rFonts w:ascii="Garamond" w:hAnsi="Garamond" w:cs="Arial"/>
          <w:b/>
          <w:sz w:val="24"/>
          <w:szCs w:val="24"/>
        </w:rPr>
        <w:t>I….</w:t>
      </w:r>
      <w:proofErr w:type="gramEnd"/>
      <w:r w:rsidRPr="00092B79">
        <w:rPr>
          <w:rFonts w:ascii="Garamond" w:hAnsi="Garamond" w:cs="Arial"/>
          <w:b/>
          <w:sz w:val="24"/>
          <w:szCs w:val="24"/>
        </w:rPr>
        <w:t>) HATÁROZATA</w:t>
      </w:r>
    </w:p>
    <w:p w:rsidR="00103C21" w:rsidRPr="00092B79" w:rsidRDefault="00103C21" w:rsidP="00103C21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11903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Balatonrendes</w:t>
      </w: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 Község Önkormányzatának Polgármestere a katasztrófavédelemről és a hozzá kapcsolódó egyes törvények módosításáról szóló </w:t>
      </w:r>
    </w:p>
    <w:p w:rsidR="00103C21" w:rsidRPr="00092B79" w:rsidRDefault="00103C21" w:rsidP="00103C21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2011. évi CXXVIII. törvény 46.§ (4) bekezdése szerinti </w:t>
      </w:r>
      <w:r w:rsidRPr="00092B79">
        <w:rPr>
          <w:rFonts w:ascii="Garamond" w:hAnsi="Garamond" w:cs="Garamond"/>
          <w:b/>
          <w:bCs/>
          <w:sz w:val="24"/>
          <w:szCs w:val="24"/>
        </w:rPr>
        <w:t>hatáskörében eljárva</w:t>
      </w: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, </w:t>
      </w:r>
    </w:p>
    <w:p w:rsidR="00103C21" w:rsidRPr="00092B79" w:rsidRDefault="00103C21" w:rsidP="00103C21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11903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Balatonrendes</w:t>
      </w: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 Község Önkormányzata Képviselő-testületének </w:t>
      </w:r>
    </w:p>
    <w:p w:rsidR="00103C21" w:rsidRPr="00092B79" w:rsidRDefault="00103C21" w:rsidP="00103C21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véleménye kikérésével és hozzájárulásával a következő</w:t>
      </w:r>
    </w:p>
    <w:p w:rsidR="00103C21" w:rsidRPr="00092B79" w:rsidRDefault="00103C21" w:rsidP="00103C21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HATÁROZATOT</w:t>
      </w:r>
    </w:p>
    <w:p w:rsidR="00103C21" w:rsidRPr="00092B79" w:rsidRDefault="00103C21" w:rsidP="00103C21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hozom.</w:t>
      </w:r>
    </w:p>
    <w:p w:rsidR="00103C21" w:rsidRPr="00092B79" w:rsidRDefault="00103C21" w:rsidP="00103C21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</w:p>
    <w:p w:rsidR="00103C21" w:rsidRDefault="00103C21" w:rsidP="00103C21">
      <w:pPr>
        <w:widowControl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092B79">
        <w:rPr>
          <w:rFonts w:ascii="Garamond" w:hAnsi="Garamond" w:cs="Arial"/>
          <w:sz w:val="24"/>
          <w:szCs w:val="24"/>
          <w:shd w:val="clear" w:color="auto" w:fill="FFFFFF"/>
        </w:rPr>
        <w:t xml:space="preserve">Az élet- és vagyonbiztonságot veszélyeztető tömeges megbetegedést okozó humánjárvány következményeinek elhárítása, a magyar állampolgárok egészségének és életének megóvása érdekében </w:t>
      </w:r>
      <w:r w:rsidRPr="00092B79">
        <w:rPr>
          <w:rFonts w:ascii="Garamond" w:eastAsia="Calibri" w:hAnsi="Garamond" w:cs="MyriadPro-Bold"/>
          <w:sz w:val="24"/>
          <w:szCs w:val="24"/>
        </w:rPr>
        <w:t xml:space="preserve">Magyarország Kormánya által a 40/2020.(III.11.) Kormányrendeletben kihirdetett </w:t>
      </w:r>
      <w:r w:rsidRPr="00092B79">
        <w:rPr>
          <w:rFonts w:ascii="Garamond" w:hAnsi="Garamond" w:cs="Arial"/>
          <w:sz w:val="24"/>
          <w:szCs w:val="24"/>
          <w:shd w:val="clear" w:color="auto" w:fill="FFFFFF"/>
        </w:rPr>
        <w:t xml:space="preserve">veszélyhelyzetre tekintettel és </w:t>
      </w:r>
      <w:r w:rsidRPr="00092B79">
        <w:rPr>
          <w:rFonts w:ascii="Garamond" w:eastAsia="SimSun" w:hAnsi="Garamond"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szerinti </w:t>
      </w:r>
      <w:r w:rsidRPr="00092B79">
        <w:rPr>
          <w:rFonts w:ascii="Garamond" w:hAnsi="Garamond" w:cs="Garamond"/>
          <w:sz w:val="24"/>
          <w:szCs w:val="24"/>
        </w:rPr>
        <w:t>hatáskörömben eljárva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103C21">
        <w:rPr>
          <w:rFonts w:ascii="Garamond" w:hAnsi="Garamond" w:cs="Garamond"/>
          <w:b/>
          <w:bCs/>
          <w:sz w:val="24"/>
          <w:szCs w:val="24"/>
        </w:rPr>
        <w:t>a Balatonrendes 046 helyrajzi számú ingatlan tárgyában készített előterjesztés</w:t>
      </w:r>
      <w:r>
        <w:rPr>
          <w:rFonts w:ascii="Garamond" w:hAnsi="Garamond" w:cs="Garamond"/>
          <w:b/>
          <w:bCs/>
          <w:sz w:val="24"/>
          <w:szCs w:val="24"/>
        </w:rPr>
        <w:t xml:space="preserve"> megküldését jelen határozattal egyidejűleg kérem a képviselő-testület minden tagja részére megküldeni tájékoztatás céljából</w:t>
      </w:r>
      <w:r>
        <w:rPr>
          <w:rFonts w:ascii="Garamond" w:hAnsi="Garamond" w:cs="Garamond"/>
          <w:b/>
          <w:bCs/>
          <w:sz w:val="24"/>
          <w:szCs w:val="24"/>
        </w:rPr>
        <w:t>.</w:t>
      </w:r>
    </w:p>
    <w:p w:rsidR="00103C21" w:rsidRPr="009513AA" w:rsidRDefault="00103C21" w:rsidP="00103C21">
      <w:pPr>
        <w:widowControl w:val="0"/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</w:p>
    <w:p w:rsidR="00103C21" w:rsidRPr="008C5741" w:rsidRDefault="00103C21" w:rsidP="00103C21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8C5741">
        <w:rPr>
          <w:rFonts w:ascii="Garamond" w:hAnsi="Garamond"/>
          <w:b/>
          <w:bCs/>
          <w:sz w:val="24"/>
          <w:szCs w:val="24"/>
        </w:rPr>
        <w:t>Határidő:</w:t>
      </w:r>
      <w:r>
        <w:rPr>
          <w:rFonts w:ascii="Garamond" w:hAnsi="Garamond"/>
          <w:b/>
          <w:bCs/>
        </w:rPr>
        <w:tab/>
      </w:r>
      <w:r w:rsidRPr="008C5741">
        <w:rPr>
          <w:rFonts w:ascii="Garamond" w:hAnsi="Garamond"/>
          <w:b/>
          <w:bCs/>
          <w:sz w:val="24"/>
          <w:szCs w:val="24"/>
        </w:rPr>
        <w:t>azonnal</w:t>
      </w:r>
    </w:p>
    <w:p w:rsidR="00103C21" w:rsidRPr="008C5741" w:rsidRDefault="00103C21" w:rsidP="00103C21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8C5741">
        <w:rPr>
          <w:rFonts w:ascii="Garamond" w:hAnsi="Garamond"/>
          <w:b/>
          <w:bCs/>
          <w:sz w:val="24"/>
          <w:szCs w:val="24"/>
        </w:rPr>
        <w:t>Felelős: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  <w:sz w:val="24"/>
          <w:szCs w:val="24"/>
        </w:rPr>
        <w:t>Gyimesi Mónika</w:t>
      </w:r>
      <w:r>
        <w:rPr>
          <w:rFonts w:ascii="Garamond" w:hAnsi="Garamond"/>
          <w:b/>
          <w:bCs/>
          <w:sz w:val="24"/>
          <w:szCs w:val="24"/>
        </w:rPr>
        <w:t xml:space="preserve"> műszaki ügyintéző</w:t>
      </w:r>
    </w:p>
    <w:p w:rsidR="003132D1" w:rsidRPr="00103C21" w:rsidRDefault="003132D1" w:rsidP="00641EAA">
      <w:pPr>
        <w:spacing w:after="0" w:line="240" w:lineRule="auto"/>
        <w:jc w:val="center"/>
        <w:rPr>
          <w:rFonts w:ascii="Garamond" w:hAnsi="Garamond" w:cs="Garamond"/>
          <w:b/>
          <w:bCs/>
          <w:i/>
          <w:sz w:val="24"/>
          <w:szCs w:val="24"/>
        </w:rPr>
      </w:pPr>
    </w:p>
    <w:p w:rsidR="00283ABB" w:rsidRPr="00103C21" w:rsidRDefault="00283ABB" w:rsidP="00641EAA">
      <w:pPr>
        <w:spacing w:after="0" w:line="240" w:lineRule="auto"/>
        <w:ind w:left="708" w:firstLine="708"/>
        <w:rPr>
          <w:rFonts w:ascii="Garamond" w:hAnsi="Garamond" w:cs="Garamond"/>
          <w:b/>
          <w:bCs/>
          <w:sz w:val="24"/>
          <w:szCs w:val="24"/>
        </w:rPr>
      </w:pPr>
    </w:p>
    <w:sectPr w:rsidR="00283ABB" w:rsidRPr="00103C21" w:rsidSect="003132D1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611F" w:rsidRDefault="00CA611F">
      <w:pPr>
        <w:spacing w:after="0" w:line="240" w:lineRule="auto"/>
      </w:pPr>
      <w:r>
        <w:separator/>
      </w:r>
    </w:p>
  </w:endnote>
  <w:endnote w:type="continuationSeparator" w:id="0">
    <w:p w:rsidR="00CA611F" w:rsidRDefault="00CA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611F" w:rsidRDefault="00CA611F">
      <w:pPr>
        <w:spacing w:after="0" w:line="240" w:lineRule="auto"/>
      </w:pPr>
      <w:r>
        <w:separator/>
      </w:r>
    </w:p>
  </w:footnote>
  <w:footnote w:type="continuationSeparator" w:id="0">
    <w:p w:rsidR="00CA611F" w:rsidRDefault="00CA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1AF7" w:rsidRDefault="00E71AF7" w:rsidP="00E71AF7">
    <w:pPr>
      <w:pStyle w:val="lfej"/>
      <w:jc w:val="center"/>
    </w:pPr>
  </w:p>
  <w:p w:rsidR="00E71AF7" w:rsidRDefault="00E71A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AE9"/>
    <w:multiLevelType w:val="hybridMultilevel"/>
    <w:tmpl w:val="19F6793A"/>
    <w:lvl w:ilvl="0" w:tplc="016C0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34659"/>
    <w:multiLevelType w:val="hybridMultilevel"/>
    <w:tmpl w:val="883E27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52939"/>
    <w:multiLevelType w:val="hybridMultilevel"/>
    <w:tmpl w:val="BE101A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BB"/>
    <w:rsid w:val="00072BA2"/>
    <w:rsid w:val="00077CC6"/>
    <w:rsid w:val="000E3005"/>
    <w:rsid w:val="00100DA8"/>
    <w:rsid w:val="00103C21"/>
    <w:rsid w:val="00191A2A"/>
    <w:rsid w:val="001B360B"/>
    <w:rsid w:val="001D675F"/>
    <w:rsid w:val="001E05D7"/>
    <w:rsid w:val="001E7149"/>
    <w:rsid w:val="001F65E0"/>
    <w:rsid w:val="002709E8"/>
    <w:rsid w:val="00283ABB"/>
    <w:rsid w:val="003132D1"/>
    <w:rsid w:val="003434BB"/>
    <w:rsid w:val="003A2708"/>
    <w:rsid w:val="003F2BE1"/>
    <w:rsid w:val="00423D37"/>
    <w:rsid w:val="00450055"/>
    <w:rsid w:val="00573B7F"/>
    <w:rsid w:val="005C4F4B"/>
    <w:rsid w:val="005F5B46"/>
    <w:rsid w:val="00615F8A"/>
    <w:rsid w:val="00641EAA"/>
    <w:rsid w:val="006648A9"/>
    <w:rsid w:val="006756AA"/>
    <w:rsid w:val="00677F36"/>
    <w:rsid w:val="006D10A3"/>
    <w:rsid w:val="006F1CDD"/>
    <w:rsid w:val="00712AB8"/>
    <w:rsid w:val="007C5B08"/>
    <w:rsid w:val="007E5D01"/>
    <w:rsid w:val="00862B14"/>
    <w:rsid w:val="008B6AE4"/>
    <w:rsid w:val="00A16BFB"/>
    <w:rsid w:val="00AA68AA"/>
    <w:rsid w:val="00B67A7B"/>
    <w:rsid w:val="00BB7F11"/>
    <w:rsid w:val="00CA37FA"/>
    <w:rsid w:val="00CA611F"/>
    <w:rsid w:val="00CB46D9"/>
    <w:rsid w:val="00D84C98"/>
    <w:rsid w:val="00DE061F"/>
    <w:rsid w:val="00E43203"/>
    <w:rsid w:val="00E50847"/>
    <w:rsid w:val="00E71AF7"/>
    <w:rsid w:val="00E926D2"/>
    <w:rsid w:val="00ED6305"/>
    <w:rsid w:val="00F62A2D"/>
    <w:rsid w:val="00F7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4EE9"/>
  <w15:docId w15:val="{26D09DF5-F692-46B6-8CA2-402327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32D1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3ABB"/>
  </w:style>
  <w:style w:type="character" w:styleId="Hiperhivatkozs">
    <w:name w:val="Hyperlink"/>
    <w:basedOn w:val="Bekezdsalapbettpusa"/>
    <w:uiPriority w:val="99"/>
    <w:unhideWhenUsed/>
    <w:rsid w:val="00E71AF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E5D0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0055"/>
  </w:style>
  <w:style w:type="character" w:customStyle="1" w:styleId="Cmsor1Char">
    <w:name w:val="Címsor 1 Char"/>
    <w:basedOn w:val="Bekezdsalapbettpusa"/>
    <w:link w:val="Cmsor1"/>
    <w:rsid w:val="003132D1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table" w:styleId="Rcsostblzat">
    <w:name w:val="Table Grid"/>
    <w:basedOn w:val="Normltblzat"/>
    <w:rsid w:val="00191A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semiHidden/>
    <w:unhideWhenUsed/>
    <w:rsid w:val="0071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084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1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5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3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6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977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Jegyző</cp:lastModifiedBy>
  <cp:revision>10</cp:revision>
  <dcterms:created xsi:type="dcterms:W3CDTF">2020-03-02T16:57:00Z</dcterms:created>
  <dcterms:modified xsi:type="dcterms:W3CDTF">2020-06-16T16:25:00Z</dcterms:modified>
</cp:coreProperties>
</file>