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3061DC" w:rsidRPr="003061DC" w14:paraId="467403CC" w14:textId="77777777" w:rsidTr="00860FA5">
        <w:tc>
          <w:tcPr>
            <w:tcW w:w="3402" w:type="dxa"/>
          </w:tcPr>
          <w:p w14:paraId="31813FA9" w14:textId="77777777" w:rsidR="00191A2A" w:rsidRPr="003061DC" w:rsidRDefault="00191A2A" w:rsidP="003061DC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3061DC">
              <w:rPr>
                <w:rFonts w:ascii="Garamond" w:hAnsi="Garamond"/>
                <w:noProof/>
                <w:sz w:val="22"/>
                <w:szCs w:val="22"/>
                <w:lang w:val="hu-HU"/>
              </w:rPr>
              <w:drawing>
                <wp:inline distT="0" distB="0" distL="0" distR="0" wp14:anchorId="327093BB" wp14:editId="23E03517">
                  <wp:extent cx="1028700" cy="754380"/>
                  <wp:effectExtent l="0" t="0" r="0" b="762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DC" w:rsidRPr="003061DC" w14:paraId="1E0CEE23" w14:textId="77777777" w:rsidTr="00860FA5">
        <w:tc>
          <w:tcPr>
            <w:tcW w:w="3402" w:type="dxa"/>
          </w:tcPr>
          <w:p w14:paraId="6BC274EF" w14:textId="77777777" w:rsidR="00191A2A" w:rsidRPr="003061DC" w:rsidRDefault="00191A2A" w:rsidP="003061DC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3061DC">
              <w:rPr>
                <w:rFonts w:ascii="Garamond" w:hAnsi="Garamond"/>
                <w:b w:val="0"/>
                <w:sz w:val="22"/>
                <w:szCs w:val="22"/>
                <w:lang w:val="hu-HU"/>
              </w:rPr>
              <w:t>BALATONRENDES KÖZSÉG</w:t>
            </w:r>
          </w:p>
        </w:tc>
      </w:tr>
      <w:tr w:rsidR="003061DC" w:rsidRPr="003061DC" w14:paraId="50D4EC4D" w14:textId="77777777" w:rsidTr="00860FA5">
        <w:tc>
          <w:tcPr>
            <w:tcW w:w="3402" w:type="dxa"/>
          </w:tcPr>
          <w:p w14:paraId="71186B2F" w14:textId="77777777" w:rsidR="00191A2A" w:rsidRPr="003061DC" w:rsidRDefault="00191A2A" w:rsidP="003061DC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  <w:r w:rsidRPr="003061DC"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POLGÁRMESTERÉTŐL</w:t>
            </w:r>
          </w:p>
        </w:tc>
      </w:tr>
      <w:tr w:rsidR="003061DC" w:rsidRPr="003061DC" w14:paraId="4D62D469" w14:textId="77777777" w:rsidTr="00860FA5">
        <w:tc>
          <w:tcPr>
            <w:tcW w:w="3402" w:type="dxa"/>
          </w:tcPr>
          <w:p w14:paraId="137A1420" w14:textId="77777777" w:rsidR="00191A2A" w:rsidRPr="003061DC" w:rsidRDefault="00191A2A" w:rsidP="003061DC">
            <w:pPr>
              <w:widowControl w:val="0"/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3061DC">
              <w:rPr>
                <w:rFonts w:ascii="Garamond" w:hAnsi="Garamond"/>
                <w:sz w:val="22"/>
                <w:szCs w:val="22"/>
              </w:rPr>
              <w:t xml:space="preserve">8255 Balatonrendes, Fő utca 1.    </w:t>
            </w:r>
          </w:p>
        </w:tc>
      </w:tr>
    </w:tbl>
    <w:p w14:paraId="327A0507" w14:textId="3B2F888F" w:rsidR="009D2F18" w:rsidRPr="00CB463F" w:rsidRDefault="00191A2A" w:rsidP="00CB463F">
      <w:pPr>
        <w:keepNext/>
        <w:spacing w:after="0" w:line="240" w:lineRule="auto"/>
        <w:outlineLvl w:val="0"/>
        <w:rPr>
          <w:rFonts w:ascii="Garamond" w:hAnsi="Garamond"/>
          <w:snapToGrid w:val="0"/>
        </w:rPr>
      </w:pPr>
      <w:r w:rsidRPr="003061DC">
        <w:rPr>
          <w:rFonts w:ascii="Garamond" w:hAnsi="Garamond"/>
          <w:snapToGrid w:val="0"/>
        </w:rPr>
        <w:t xml:space="preserve">        </w:t>
      </w:r>
    </w:p>
    <w:p w14:paraId="59CE6D91" w14:textId="77777777" w:rsidR="00CB463F" w:rsidRPr="00C208B2" w:rsidRDefault="00CB463F" w:rsidP="00CB463F">
      <w:pPr>
        <w:keepNext/>
        <w:spacing w:after="0" w:line="240" w:lineRule="auto"/>
        <w:outlineLvl w:val="0"/>
        <w:rPr>
          <w:rFonts w:ascii="Garamond" w:eastAsia="Calibri" w:hAnsi="Garamond"/>
          <w:i/>
        </w:rPr>
      </w:pPr>
      <w:r>
        <w:rPr>
          <w:rFonts w:ascii="Garamond" w:eastAsia="Calibri" w:hAnsi="Garamond"/>
          <w:i/>
        </w:rPr>
        <w:t>Előterjesztést készítette: Tamás Lászlóné költségvetési- és adóosztály osztályvezető</w:t>
      </w:r>
    </w:p>
    <w:p w14:paraId="5F4E2D5E" w14:textId="77777777" w:rsidR="00CB463F" w:rsidRPr="00C208B2" w:rsidRDefault="00CB463F" w:rsidP="00CB463F">
      <w:pPr>
        <w:keepNext/>
        <w:spacing w:after="0" w:line="240" w:lineRule="auto"/>
        <w:outlineLvl w:val="0"/>
        <w:rPr>
          <w:rFonts w:ascii="Garamond" w:hAnsi="Garamond"/>
          <w:snapToGrid w:val="0"/>
        </w:rPr>
      </w:pPr>
      <w:r w:rsidRPr="00C208B2">
        <w:rPr>
          <w:rFonts w:ascii="Garamond" w:hAnsi="Garamond"/>
          <w:snapToGrid w:val="0"/>
        </w:rPr>
        <w:t xml:space="preserve">         </w:t>
      </w:r>
    </w:p>
    <w:p w14:paraId="552F49E3" w14:textId="77777777" w:rsidR="00CB463F" w:rsidRPr="00C208B2" w:rsidRDefault="00CB463F" w:rsidP="00CB463F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</w:rPr>
      </w:pPr>
      <w:r w:rsidRPr="00C208B2">
        <w:rPr>
          <w:rFonts w:ascii="Garamond" w:hAnsi="Garamond"/>
          <w:snapToGrid w:val="0"/>
          <w:color w:val="FF0000"/>
        </w:rPr>
        <w:t xml:space="preserve"> </w:t>
      </w:r>
      <w:r w:rsidRPr="00C208B2">
        <w:rPr>
          <w:rFonts w:ascii="Garamond" w:hAnsi="Garamond" w:cs="Garamond"/>
          <w:b/>
          <w:bCs/>
        </w:rPr>
        <w:t xml:space="preserve">ELŐTERJESZTÉS </w:t>
      </w:r>
    </w:p>
    <w:p w14:paraId="12326209" w14:textId="672F94F1" w:rsidR="00CB463F" w:rsidRPr="00C208B2" w:rsidRDefault="00CB463F" w:rsidP="00CB463F">
      <w:pPr>
        <w:widowControl w:val="0"/>
        <w:spacing w:after="0" w:line="240" w:lineRule="auto"/>
        <w:jc w:val="center"/>
        <w:rPr>
          <w:rFonts w:ascii="Garamond" w:hAnsi="Garamond"/>
          <w:b/>
          <w:i/>
          <w:iCs/>
          <w:color w:val="FF0000"/>
          <w:lang w:val="en-US" w:eastAsia="en-US"/>
        </w:rPr>
      </w:pPr>
      <w:proofErr w:type="spellStart"/>
      <w:r>
        <w:rPr>
          <w:rFonts w:ascii="Garamond" w:hAnsi="Garamond"/>
          <w:b/>
          <w:i/>
          <w:iCs/>
          <w:color w:val="FF0000"/>
          <w:lang w:val="en-US" w:eastAsia="en-US"/>
        </w:rPr>
        <w:t>Balatonrendes</w:t>
      </w:r>
      <w:proofErr w:type="spellEnd"/>
      <w:r>
        <w:rPr>
          <w:rFonts w:ascii="Garamond" w:hAnsi="Garamond"/>
          <w:b/>
          <w:i/>
          <w:iCs/>
          <w:color w:val="FF0000"/>
          <w:lang w:val="en-US" w:eastAsia="en-US"/>
        </w:rPr>
        <w:t xml:space="preserve"> </w:t>
      </w:r>
      <w:proofErr w:type="spellStart"/>
      <w:r>
        <w:rPr>
          <w:rFonts w:ascii="Garamond" w:hAnsi="Garamond"/>
          <w:b/>
          <w:i/>
          <w:iCs/>
          <w:color w:val="FF0000"/>
          <w:lang w:val="en-US" w:eastAsia="en-US"/>
        </w:rPr>
        <w:t>Község</w:t>
      </w:r>
      <w:proofErr w:type="spellEnd"/>
      <w:r w:rsidRPr="00C208B2">
        <w:rPr>
          <w:rFonts w:ascii="Garamond" w:hAnsi="Garamond"/>
          <w:b/>
          <w:i/>
          <w:iCs/>
          <w:color w:val="FF0000"/>
          <w:lang w:val="en-US" w:eastAsia="en-US"/>
        </w:rPr>
        <w:t xml:space="preserve"> </w:t>
      </w:r>
      <w:proofErr w:type="spellStart"/>
      <w:r w:rsidRPr="00C208B2">
        <w:rPr>
          <w:rFonts w:ascii="Garamond" w:hAnsi="Garamond"/>
          <w:b/>
          <w:i/>
          <w:iCs/>
          <w:color w:val="FF0000"/>
          <w:lang w:val="en-US" w:eastAsia="en-US"/>
        </w:rPr>
        <w:t>Önkormányzata</w:t>
      </w:r>
      <w:proofErr w:type="spellEnd"/>
      <w:r w:rsidRPr="00C208B2">
        <w:rPr>
          <w:rFonts w:ascii="Garamond" w:hAnsi="Garamond"/>
          <w:b/>
          <w:i/>
          <w:iCs/>
          <w:color w:val="FF0000"/>
          <w:lang w:val="en-US" w:eastAsia="en-US"/>
        </w:rPr>
        <w:t xml:space="preserve"> 2019. </w:t>
      </w:r>
      <w:proofErr w:type="spellStart"/>
      <w:r w:rsidRPr="00C208B2">
        <w:rPr>
          <w:rFonts w:ascii="Garamond" w:hAnsi="Garamond"/>
          <w:b/>
          <w:i/>
          <w:iCs/>
          <w:color w:val="FF0000"/>
          <w:lang w:val="en-US" w:eastAsia="en-US"/>
        </w:rPr>
        <w:t>évi</w:t>
      </w:r>
      <w:proofErr w:type="spellEnd"/>
      <w:r w:rsidRPr="00C208B2">
        <w:rPr>
          <w:rFonts w:ascii="Garamond" w:hAnsi="Garamond"/>
          <w:b/>
          <w:i/>
          <w:iCs/>
          <w:color w:val="FF0000"/>
          <w:lang w:val="en-US" w:eastAsia="en-US"/>
        </w:rPr>
        <w:t xml:space="preserve"> </w:t>
      </w:r>
      <w:proofErr w:type="spellStart"/>
      <w:r w:rsidRPr="00C208B2">
        <w:rPr>
          <w:rFonts w:ascii="Garamond" w:hAnsi="Garamond"/>
          <w:b/>
          <w:i/>
          <w:iCs/>
          <w:color w:val="FF0000"/>
          <w:lang w:val="en-US" w:eastAsia="en-US"/>
        </w:rPr>
        <w:t>maradványkorrekciójáról</w:t>
      </w:r>
      <w:proofErr w:type="spellEnd"/>
    </w:p>
    <w:p w14:paraId="31E79B35" w14:textId="77777777" w:rsidR="00CB463F" w:rsidRPr="00C208B2" w:rsidRDefault="00CB463F" w:rsidP="00CB463F">
      <w:pPr>
        <w:widowControl w:val="0"/>
        <w:spacing w:after="0" w:line="240" w:lineRule="auto"/>
        <w:rPr>
          <w:rFonts w:ascii="Garamond" w:hAnsi="Garamond"/>
          <w:b/>
          <w:i/>
          <w:iCs/>
          <w:color w:val="FF0000"/>
          <w:lang w:val="en-US" w:eastAsia="en-US"/>
        </w:rPr>
      </w:pPr>
    </w:p>
    <w:p w14:paraId="1D3A12FA" w14:textId="77777777" w:rsidR="00CB463F" w:rsidRPr="00C208B2" w:rsidRDefault="00CB463F" w:rsidP="00CB463F">
      <w:pPr>
        <w:widowControl w:val="0"/>
        <w:spacing w:after="0" w:line="240" w:lineRule="auto"/>
        <w:jc w:val="both"/>
        <w:rPr>
          <w:rFonts w:ascii="Garamond" w:eastAsia="Calibri" w:hAnsi="Garamond" w:cs="MyriadPro-Bold"/>
        </w:rPr>
      </w:pPr>
      <w:r w:rsidRPr="00C208B2">
        <w:rPr>
          <w:rFonts w:ascii="Garamond" w:hAnsi="Garamond" w:cs="Arial"/>
          <w:shd w:val="clear" w:color="auto" w:fill="FFFFFF"/>
        </w:rPr>
        <w:t>Az élet- és vagyonbiztonságot veszélyeztető tömeges megbetegedést okozó</w:t>
      </w:r>
      <w:r w:rsidRPr="00C208B2">
        <w:rPr>
          <w:rFonts w:ascii="Garamond" w:hAnsi="Garamond"/>
        </w:rPr>
        <w:t xml:space="preserve"> SARS-CoV-2 koronavírus világjárvány (a továbbiakban: koronavírus világjárvány) </w:t>
      </w:r>
      <w:r w:rsidRPr="00C208B2">
        <w:rPr>
          <w:rFonts w:ascii="Garamond" w:hAnsi="Garamond" w:cs="Arial"/>
          <w:shd w:val="clear" w:color="auto" w:fill="FFFFFF"/>
        </w:rPr>
        <w:t xml:space="preserve">következményeinek elhárítása, a magyar állampolgárok egészségének és életének megóvása érdekében </w:t>
      </w:r>
      <w:r w:rsidRPr="00C208B2">
        <w:rPr>
          <w:rFonts w:ascii="Garamond" w:eastAsia="Calibri" w:hAnsi="Garamond" w:cs="MyriadPro-Bold"/>
        </w:rPr>
        <w:t xml:space="preserve">Magyarország Kormánya által a 478/2020.(XI.3.) Kormányrendeletben veszélyhelyzetet hirdetett ki. </w:t>
      </w:r>
    </w:p>
    <w:p w14:paraId="57F6C8AD" w14:textId="77777777" w:rsidR="00CB463F" w:rsidRPr="00C208B2" w:rsidRDefault="00CB463F" w:rsidP="00CB463F">
      <w:pPr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lang w:eastAsia="hi-IN" w:bidi="hi-IN"/>
        </w:rPr>
      </w:pPr>
      <w:r w:rsidRPr="00C208B2">
        <w:rPr>
          <w:rFonts w:ascii="Garamond" w:eastAsia="SimSun" w:hAnsi="Garamond"/>
          <w:bCs/>
          <w:iCs/>
          <w:kern w:val="2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  <w:r w:rsidRPr="00C208B2">
        <w:rPr>
          <w:rFonts w:ascii="Garamond" w:hAnsi="Garamond" w:cs="Arial"/>
          <w:i/>
          <w:iCs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317D761B" w14:textId="77777777" w:rsidR="00CB463F" w:rsidRPr="00C208B2" w:rsidRDefault="00CB463F" w:rsidP="00CB463F">
      <w:pPr>
        <w:spacing w:after="0" w:line="240" w:lineRule="auto"/>
        <w:jc w:val="both"/>
        <w:rPr>
          <w:rFonts w:ascii="Garamond" w:hAnsi="Garamond" w:cs="Garamond"/>
        </w:rPr>
      </w:pPr>
      <w:r w:rsidRPr="00C208B2">
        <w:rPr>
          <w:rFonts w:ascii="Garamond" w:hAnsi="Garamond" w:cs="Garamond"/>
        </w:rPr>
        <w:t xml:space="preserve">A Belügyminisztérium és a Miniszterelnökség 2020. november 10. napján kiadott, TKF-1/1793/1/2020. iktatószámú tájékoztatója értelmében a katasztrófavédelmi törvény 46.§ (4) bekezdése alapján sem a képviselő-testület, sem a bizottságok ülésének </w:t>
      </w:r>
      <w:proofErr w:type="spellStart"/>
      <w:r w:rsidRPr="00C208B2">
        <w:rPr>
          <w:rFonts w:ascii="Garamond" w:hAnsi="Garamond" w:cs="Garamond"/>
        </w:rPr>
        <w:t>Mötv</w:t>
      </w:r>
      <w:proofErr w:type="spellEnd"/>
      <w:r w:rsidRPr="00C208B2">
        <w:rPr>
          <w:rFonts w:ascii="Garamond" w:hAnsi="Garamond" w:cs="Garamond"/>
        </w:rPr>
        <w:t>.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14:paraId="3528BACF" w14:textId="77777777" w:rsidR="00CB463F" w:rsidRDefault="00CB463F" w:rsidP="00CB463F">
      <w:pPr>
        <w:spacing w:after="0" w:line="240" w:lineRule="auto"/>
        <w:rPr>
          <w:rFonts w:ascii="Garamond" w:hAnsi="Garamond"/>
          <w:i/>
          <w:lang w:val="de-DE"/>
        </w:rPr>
      </w:pPr>
    </w:p>
    <w:p w14:paraId="7693583C" w14:textId="77777777" w:rsidR="00CB463F" w:rsidRPr="0064746F" w:rsidRDefault="00CB463F" w:rsidP="00CB463F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64746F">
        <w:rPr>
          <w:rFonts w:ascii="Garamond" w:hAnsi="Garamond"/>
          <w:b/>
          <w:bCs/>
          <w:sz w:val="22"/>
          <w:szCs w:val="22"/>
        </w:rPr>
        <w:t>A Magyar Közlöny 2020. évi 292. számában kihirdetésre került az államháztartás számviteléről szóló 4/2013. (I. 11.) Korm</w:t>
      </w:r>
      <w:r>
        <w:rPr>
          <w:rFonts w:ascii="Garamond" w:hAnsi="Garamond"/>
          <w:b/>
          <w:bCs/>
          <w:sz w:val="22"/>
          <w:szCs w:val="22"/>
        </w:rPr>
        <w:t>ány</w:t>
      </w:r>
      <w:r w:rsidRPr="0064746F">
        <w:rPr>
          <w:rFonts w:ascii="Garamond" w:hAnsi="Garamond"/>
          <w:b/>
          <w:bCs/>
          <w:sz w:val="22"/>
          <w:szCs w:val="22"/>
        </w:rPr>
        <w:t xml:space="preserve">rendelet (a továbbiakban: </w:t>
      </w:r>
      <w:proofErr w:type="spellStart"/>
      <w:r w:rsidRPr="0064746F">
        <w:rPr>
          <w:rFonts w:ascii="Garamond" w:hAnsi="Garamond"/>
          <w:b/>
          <w:bCs/>
          <w:sz w:val="22"/>
          <w:szCs w:val="22"/>
        </w:rPr>
        <w:t>Áhsz</w:t>
      </w:r>
      <w:proofErr w:type="spellEnd"/>
      <w:r w:rsidRPr="0064746F">
        <w:rPr>
          <w:rFonts w:ascii="Garamond" w:hAnsi="Garamond"/>
          <w:b/>
          <w:bCs/>
          <w:sz w:val="22"/>
          <w:szCs w:val="22"/>
        </w:rPr>
        <w:t>.) és a Beruházás Előkészítési Alap felhasználásáról szóló 233/2018. (XII. 6.) Korm</w:t>
      </w:r>
      <w:r>
        <w:rPr>
          <w:rFonts w:ascii="Garamond" w:hAnsi="Garamond"/>
          <w:b/>
          <w:bCs/>
          <w:sz w:val="22"/>
          <w:szCs w:val="22"/>
        </w:rPr>
        <w:t>án</w:t>
      </w:r>
      <w:r w:rsidRPr="0064746F">
        <w:rPr>
          <w:rFonts w:ascii="Garamond" w:hAnsi="Garamond"/>
          <w:b/>
          <w:bCs/>
          <w:sz w:val="22"/>
          <w:szCs w:val="22"/>
        </w:rPr>
        <w:t xml:space="preserve"> rendelet módosításáról szóló 678/2020. (XII. 28.) Korm. rendelet, melynek 8.§-a alapján lehetőség nyílik az elfogadott 2019. évi költségvetési maradvány korrekciójára. </w:t>
      </w:r>
    </w:p>
    <w:p w14:paraId="0DACE91D" w14:textId="77777777" w:rsidR="00CB463F" w:rsidRPr="0064746F" w:rsidRDefault="00CB463F" w:rsidP="00CB463F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64746F">
        <w:rPr>
          <w:rFonts w:ascii="Garamond" w:hAnsi="Garamond"/>
          <w:b/>
          <w:bCs/>
          <w:sz w:val="22"/>
          <w:szCs w:val="22"/>
        </w:rPr>
        <w:t xml:space="preserve">A törvénymódosítás szerint az </w:t>
      </w:r>
      <w:proofErr w:type="spellStart"/>
      <w:r w:rsidRPr="0064746F">
        <w:rPr>
          <w:rFonts w:ascii="Garamond" w:hAnsi="Garamond"/>
          <w:b/>
          <w:bCs/>
          <w:sz w:val="22"/>
          <w:szCs w:val="22"/>
        </w:rPr>
        <w:t>Áhsz</w:t>
      </w:r>
      <w:proofErr w:type="spellEnd"/>
      <w:r w:rsidRPr="0064746F">
        <w:rPr>
          <w:rFonts w:ascii="Garamond" w:hAnsi="Garamond"/>
          <w:b/>
          <w:bCs/>
          <w:sz w:val="22"/>
          <w:szCs w:val="22"/>
        </w:rPr>
        <w:t xml:space="preserve">. kiegészült egy átmenti rendelkezéssel, mely következtében 2020. évben egyszeri lehetőség nyílik az államháztartás mindkét alrendszerében a korábbi évek helytelen könyveléséből, vagy az átmeneti szabályok figyelmen kívül hagyásából származó eltérések miatti „fiktív”, de jogszabályi előírásoknak megfelelően nem helyesbíthető maradványok kezelésére, azzal, hogy átmeneti szabály keretén belül az </w:t>
      </w:r>
      <w:proofErr w:type="spellStart"/>
      <w:r w:rsidRPr="0064746F">
        <w:rPr>
          <w:rFonts w:ascii="Garamond" w:hAnsi="Garamond"/>
          <w:b/>
          <w:bCs/>
          <w:sz w:val="22"/>
          <w:szCs w:val="22"/>
        </w:rPr>
        <w:t>Áhsz</w:t>
      </w:r>
      <w:proofErr w:type="spellEnd"/>
      <w:r w:rsidRPr="0064746F">
        <w:rPr>
          <w:rFonts w:ascii="Garamond" w:hAnsi="Garamond"/>
          <w:b/>
          <w:bCs/>
          <w:sz w:val="22"/>
          <w:szCs w:val="22"/>
        </w:rPr>
        <w:t xml:space="preserve">. egyszeri lehetőséget biztosít a 2019. évi maradvány 2020. évi igénybevétele számviteli elszámolása során alkalmazandó korrekció végrehajtására. Ezzel egységesen minden maradvány kimutatásra kötelezett államháztartási szervezetnél a maradvány pozitív összege meg fog egyezni a korrigált záró pénzeszközzel (hasonlóan a 2014. évi maradványigénybevételi előíráshoz), amelynek összegét az </w:t>
      </w:r>
      <w:proofErr w:type="spellStart"/>
      <w:r w:rsidRPr="0064746F">
        <w:rPr>
          <w:rFonts w:ascii="Garamond" w:hAnsi="Garamond"/>
          <w:b/>
          <w:bCs/>
          <w:sz w:val="22"/>
          <w:szCs w:val="22"/>
        </w:rPr>
        <w:t>Áhsz</w:t>
      </w:r>
      <w:proofErr w:type="spellEnd"/>
      <w:r w:rsidRPr="0064746F">
        <w:rPr>
          <w:rFonts w:ascii="Garamond" w:hAnsi="Garamond"/>
          <w:b/>
          <w:bCs/>
          <w:sz w:val="22"/>
          <w:szCs w:val="22"/>
        </w:rPr>
        <w:t xml:space="preserve">. 17. melléklet 4. pont új d) alpontja szerint kell levezetni a 2020. évi 12. havi időközi költségvetési jelentés részeként a KGR-K11 rendszerben publikált technikai űrlap szerint. A fentiek alapján tehát a költségvetési számvitelben a valós, pénzben is meglévő, pozitív összegű maradvány kerül elszámolásra. </w:t>
      </w:r>
    </w:p>
    <w:p w14:paraId="3D77C5FE" w14:textId="77777777" w:rsidR="00CB463F" w:rsidRDefault="00CB463F" w:rsidP="00CB463F">
      <w:pPr>
        <w:spacing w:after="0" w:line="240" w:lineRule="auto"/>
        <w:rPr>
          <w:rFonts w:ascii="Garamond" w:hAnsi="Garamond" w:cs="Times"/>
          <w:b/>
          <w:bCs/>
        </w:rPr>
      </w:pPr>
    </w:p>
    <w:p w14:paraId="36F36D8D" w14:textId="77777777" w:rsidR="00CB463F" w:rsidRPr="00C208B2" w:rsidRDefault="00CB463F" w:rsidP="00323CFA">
      <w:pPr>
        <w:spacing w:after="0" w:line="240" w:lineRule="auto"/>
        <w:jc w:val="both"/>
        <w:rPr>
          <w:rFonts w:ascii="Garamond" w:hAnsi="Garamond" w:cs="Times"/>
          <w:b/>
          <w:bCs/>
        </w:rPr>
      </w:pPr>
      <w:r w:rsidRPr="00C208B2">
        <w:rPr>
          <w:rFonts w:ascii="Garamond" w:hAnsi="Garamond" w:cs="Times"/>
          <w:b/>
          <w:bCs/>
        </w:rPr>
        <w:t xml:space="preserve">A Magyar Államkincstár által 2021. január 12-én publikálásra került a KGR K11 beszámoló rendszerben a 2020. évi Időközi költségvetési jelentés, mely adatszolgáltatás részét képezi a 07/K sorszámú űrlap. </w:t>
      </w:r>
    </w:p>
    <w:p w14:paraId="33BE909E" w14:textId="77777777" w:rsidR="00CB463F" w:rsidRDefault="00CB463F" w:rsidP="00CB463F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C208B2">
        <w:rPr>
          <w:rFonts w:ascii="Garamond" w:hAnsi="Garamond" w:cs="Times"/>
          <w:b/>
          <w:bCs/>
          <w:sz w:val="22"/>
          <w:szCs w:val="22"/>
        </w:rPr>
        <w:t>Az űrlap a korábbi évek maradványának egyeztetésére szolgál, amely a főkönyvi kivonat csatolását követően</w:t>
      </w:r>
      <w:r w:rsidRPr="00C208B2">
        <w:rPr>
          <w:rFonts w:ascii="Garamond" w:hAnsi="Garamond"/>
          <w:b/>
          <w:bCs/>
          <w:sz w:val="22"/>
          <w:szCs w:val="22"/>
        </w:rPr>
        <w:t xml:space="preserve"> az </w:t>
      </w:r>
      <w:proofErr w:type="spellStart"/>
      <w:r w:rsidRPr="00C208B2">
        <w:rPr>
          <w:rFonts w:ascii="Garamond" w:hAnsi="Garamond"/>
          <w:b/>
          <w:bCs/>
          <w:sz w:val="22"/>
          <w:szCs w:val="22"/>
        </w:rPr>
        <w:t>Áhsz</w:t>
      </w:r>
      <w:proofErr w:type="spellEnd"/>
      <w:r w:rsidRPr="00C208B2">
        <w:rPr>
          <w:rFonts w:ascii="Garamond" w:hAnsi="Garamond"/>
          <w:b/>
          <w:bCs/>
          <w:sz w:val="22"/>
          <w:szCs w:val="22"/>
        </w:rPr>
        <w:t>. 17. melléklet 4. pont d) alpontja szerint</w:t>
      </w:r>
      <w:r w:rsidRPr="00C208B2">
        <w:rPr>
          <w:rFonts w:ascii="Garamond" w:hAnsi="Garamond" w:cs="Times"/>
          <w:b/>
          <w:bCs/>
          <w:sz w:val="22"/>
          <w:szCs w:val="22"/>
        </w:rPr>
        <w:t xml:space="preserve"> automatikusan töltődik, és kerül kimutatásra a korrigált maradvány összege</w:t>
      </w:r>
      <w:r w:rsidRPr="00C208B2">
        <w:rPr>
          <w:rFonts w:ascii="Garamond" w:hAnsi="Garamond"/>
          <w:b/>
          <w:bCs/>
          <w:sz w:val="22"/>
          <w:szCs w:val="22"/>
        </w:rPr>
        <w:t xml:space="preserve"> a 2020. évi 12. havi időközi költségvetési jelentés részeként.</w:t>
      </w:r>
    </w:p>
    <w:p w14:paraId="30BEC16F" w14:textId="77777777" w:rsidR="00CB463F" w:rsidRPr="00C208B2" w:rsidRDefault="00CB463F" w:rsidP="00CB463F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14:paraId="210F9678" w14:textId="77777777" w:rsidR="00CB463F" w:rsidRPr="00C208B2" w:rsidRDefault="00CB463F" w:rsidP="00CB463F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C208B2">
        <w:rPr>
          <w:rFonts w:ascii="Garamond" w:hAnsi="Garamond"/>
          <w:b/>
          <w:bCs/>
          <w:sz w:val="22"/>
          <w:szCs w:val="22"/>
        </w:rPr>
        <w:lastRenderedPageBreak/>
        <w:t xml:space="preserve">Az </w:t>
      </w:r>
      <w:proofErr w:type="spellStart"/>
      <w:r w:rsidRPr="00C208B2">
        <w:rPr>
          <w:rFonts w:ascii="Garamond" w:hAnsi="Garamond"/>
          <w:b/>
          <w:bCs/>
          <w:sz w:val="22"/>
          <w:szCs w:val="22"/>
        </w:rPr>
        <w:t>Áhsz</w:t>
      </w:r>
      <w:proofErr w:type="spellEnd"/>
      <w:r w:rsidRPr="00C208B2">
        <w:rPr>
          <w:rFonts w:ascii="Garamond" w:hAnsi="Garamond"/>
          <w:b/>
          <w:bCs/>
          <w:sz w:val="22"/>
          <w:szCs w:val="22"/>
        </w:rPr>
        <w:t xml:space="preserve">. 56/A.§-a </w:t>
      </w:r>
      <w:proofErr w:type="spellStart"/>
      <w:r w:rsidRPr="00C208B2">
        <w:rPr>
          <w:rFonts w:ascii="Garamond" w:hAnsi="Garamond"/>
          <w:b/>
          <w:bCs/>
          <w:sz w:val="22"/>
          <w:szCs w:val="22"/>
        </w:rPr>
        <w:t>a</w:t>
      </w:r>
      <w:proofErr w:type="spellEnd"/>
      <w:r w:rsidRPr="00C208B2">
        <w:rPr>
          <w:rFonts w:ascii="Garamond" w:hAnsi="Garamond"/>
          <w:b/>
          <w:bCs/>
          <w:sz w:val="22"/>
          <w:szCs w:val="22"/>
        </w:rPr>
        <w:t xml:space="preserve"> következőket rögzíti:</w:t>
      </w:r>
    </w:p>
    <w:p w14:paraId="6E0C3695" w14:textId="77777777" w:rsidR="00CB463F" w:rsidRPr="00C208B2" w:rsidRDefault="00CB463F" w:rsidP="00CB463F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474747"/>
        </w:rPr>
      </w:pPr>
      <w:r w:rsidRPr="00C208B2">
        <w:rPr>
          <w:rFonts w:ascii="Garamond" w:hAnsi="Garamond" w:cs="Arial"/>
          <w:i/>
          <w:iCs/>
          <w:color w:val="474747"/>
        </w:rPr>
        <w:t>„56/A. § (1) Az 54. § (4) bekezdésében előírt előző évi maradvány igénybevételének 2020. évi könyvelése során - eltérően a 44. § (2) bekezdés h) pontjában foglaltaktól - a 32. és 33. § szerinti, 2019. évi záró főkönyvi kivonat adatai alapján a 17. melléklet 4. pont d) alpontja szerint számított és jegyzőkönyvezett korrigált záró pénzeszköz értékét (a továbbiakban: korrekció) kell figyelembe venni, amennyiben az pozitív, és eltér a 2019. évi éves költségvetési beszámolóban a Maradványkimutatás űrlap C) Összes maradvány sorában kimutatott összegétől.</w:t>
      </w:r>
    </w:p>
    <w:p w14:paraId="6596ECC9" w14:textId="77777777" w:rsidR="00CB463F" w:rsidRPr="00C208B2" w:rsidRDefault="00CB463F" w:rsidP="00CB463F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474747"/>
        </w:rPr>
      </w:pPr>
      <w:r w:rsidRPr="00C208B2">
        <w:rPr>
          <w:rFonts w:ascii="Garamond" w:hAnsi="Garamond" w:cs="Arial"/>
          <w:i/>
          <w:iCs/>
          <w:color w:val="474747"/>
        </w:rPr>
        <w:t>(2) A Kincstár az (1) bekezdés szerinti korrekció összegét, valamint annak a 17. melléklet 4. pont d) alpontja szerinti levezetését e § hatálybalépését követő 15 napon belül közzéteszi a Kincstár által működtetett elektronikus adatszolgáltató rendszerben.</w:t>
      </w:r>
    </w:p>
    <w:p w14:paraId="6A06C232" w14:textId="77777777" w:rsidR="00CB463F" w:rsidRPr="00C208B2" w:rsidRDefault="00CB463F" w:rsidP="00CB463F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474747"/>
        </w:rPr>
      </w:pPr>
      <w:r w:rsidRPr="00C208B2">
        <w:rPr>
          <w:rFonts w:ascii="Garamond" w:hAnsi="Garamond" w:cs="Arial"/>
          <w:i/>
          <w:iCs/>
          <w:color w:val="474747"/>
        </w:rPr>
        <w:t>(3) A (2) bekezdés szerinti korrekcióról jegyzőkönyvet kell készíteni, melyről az irányító szervet, a képviselőtestületet, a közgyűlést legkésőbb 2021. január 31-ig tájékoztatni kell. A jegyzőkönyv készítésére és aláírására a 31. § előírásait kell alkalmazni. A jegyzőkönyv korrekcióként a Kincstár által közzétett összeget tartalmazhatja. A jegyzőkönyv egy-egy eredeti vagy elektronikus példányát legkésőbb 2021. január 31-ig meg kell küldeni az irányító szervnek, valamint a Kincstárnak.</w:t>
      </w:r>
    </w:p>
    <w:p w14:paraId="2054D693" w14:textId="77777777" w:rsidR="00CB463F" w:rsidRPr="00C208B2" w:rsidRDefault="00CB463F" w:rsidP="00CB463F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474747"/>
        </w:rPr>
      </w:pPr>
      <w:r w:rsidRPr="00C208B2">
        <w:rPr>
          <w:rFonts w:ascii="Garamond" w:hAnsi="Garamond" w:cs="Arial"/>
          <w:i/>
          <w:iCs/>
          <w:color w:val="474747"/>
        </w:rPr>
        <w:t>(4) A helyi önkormányzat, a nemzetiségi önkormányzat, a társulás és a térségi fejlesztési tanács, valamint az irányításuk alá tartozó költségvetési szerv az (1) bekezdés szerint elvégzett korrekciót átvezeti az Áht. 34. § (4) bekezdésében meghatározottak szerint.</w:t>
      </w:r>
    </w:p>
    <w:p w14:paraId="71B89A25" w14:textId="77777777" w:rsidR="00CB463F" w:rsidRPr="00C208B2" w:rsidRDefault="00CB463F" w:rsidP="00CB463F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474747"/>
        </w:rPr>
      </w:pPr>
      <w:r w:rsidRPr="00C208B2">
        <w:rPr>
          <w:rFonts w:ascii="Garamond" w:hAnsi="Garamond" w:cs="Arial"/>
          <w:i/>
          <w:iCs/>
          <w:color w:val="474747"/>
        </w:rPr>
        <w:t>(5) A központi alrendszerbe tartozó költségvetési szerv, a fejezeti kezelésű előirányzat, az elkülönített állami pénzalap és a társadalombiztosítás pénzügyi alapja esetében az Áht. 90. § (3) bekezdés b) pontja szerinti, 2020. évre vonatkozó tájékoztatás során az (1) bekezdés alapján könyvelt igénybe vett maradvány összegét is szerepeltetni kell.</w:t>
      </w:r>
      <w:r>
        <w:rPr>
          <w:rFonts w:ascii="Garamond" w:hAnsi="Garamond" w:cs="Arial"/>
          <w:i/>
          <w:iCs/>
          <w:color w:val="474747"/>
        </w:rPr>
        <w:t>”</w:t>
      </w:r>
    </w:p>
    <w:p w14:paraId="51FE67FD" w14:textId="77777777" w:rsidR="00CB463F" w:rsidRPr="00C208B2" w:rsidRDefault="00CB463F" w:rsidP="00CB463F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14:paraId="27E83A24" w14:textId="77777777" w:rsidR="00CB463F" w:rsidRPr="0064746F" w:rsidRDefault="00CB463F" w:rsidP="00CB463F">
      <w:pPr>
        <w:pStyle w:val="Pa1"/>
        <w:spacing w:line="24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64746F">
        <w:rPr>
          <w:rFonts w:ascii="Garamond" w:hAnsi="Garamond"/>
          <w:b/>
          <w:bCs/>
          <w:sz w:val="22"/>
          <w:szCs w:val="22"/>
        </w:rPr>
        <w:t xml:space="preserve">A maradvány korrekcióról jegyzőkönyvet kell készíteni, melyről az irányítószervet, a képviselő-testületet legkésőbb 2021. január 31. napjáig tájékoztatni kell. </w:t>
      </w:r>
    </w:p>
    <w:p w14:paraId="130B39C4" w14:textId="77777777" w:rsidR="00CB463F" w:rsidRPr="00C208B2" w:rsidRDefault="00CB463F" w:rsidP="00CB463F">
      <w:pPr>
        <w:spacing w:after="0" w:line="240" w:lineRule="auto"/>
        <w:jc w:val="both"/>
        <w:rPr>
          <w:rFonts w:ascii="Garamond" w:hAnsi="Garamond" w:cs="Times"/>
          <w:b/>
          <w:bCs/>
        </w:rPr>
      </w:pPr>
    </w:p>
    <w:p w14:paraId="30B3E102" w14:textId="11BA6C52" w:rsidR="00CB463F" w:rsidRPr="00C208B2" w:rsidRDefault="00CB463F" w:rsidP="00CB463F">
      <w:pPr>
        <w:spacing w:after="0" w:line="240" w:lineRule="auto"/>
        <w:jc w:val="both"/>
        <w:rPr>
          <w:rFonts w:ascii="Garamond" w:hAnsi="Garamond" w:cs="Times"/>
          <w:b/>
          <w:bCs/>
        </w:rPr>
      </w:pPr>
      <w:r>
        <w:rPr>
          <w:rFonts w:ascii="Garamond" w:hAnsi="Garamond" w:cs="Times"/>
          <w:b/>
          <w:bCs/>
        </w:rPr>
        <w:t>Balatonrendes Község</w:t>
      </w:r>
      <w:r w:rsidRPr="00C208B2">
        <w:rPr>
          <w:rFonts w:ascii="Garamond" w:hAnsi="Garamond" w:cs="Times"/>
          <w:b/>
          <w:bCs/>
        </w:rPr>
        <w:t xml:space="preserve"> Önkormányzat</w:t>
      </w:r>
      <w:r>
        <w:rPr>
          <w:rFonts w:ascii="Garamond" w:hAnsi="Garamond" w:cs="Times"/>
          <w:b/>
          <w:bCs/>
        </w:rPr>
        <w:t>a</w:t>
      </w:r>
      <w:r w:rsidRPr="00C208B2">
        <w:rPr>
          <w:rFonts w:ascii="Garamond" w:hAnsi="Garamond" w:cs="Times"/>
          <w:b/>
          <w:bCs/>
        </w:rPr>
        <w:t xml:space="preserve"> esetében az adatfeltöltést elvégeztük, a korrigált pénzmaradvány kimutatása a jegyzőkönyv</w:t>
      </w:r>
      <w:r>
        <w:rPr>
          <w:rFonts w:ascii="Garamond" w:hAnsi="Garamond" w:cs="Times"/>
          <w:b/>
          <w:bCs/>
        </w:rPr>
        <w:t>ve</w:t>
      </w:r>
      <w:r w:rsidRPr="00C208B2">
        <w:rPr>
          <w:rFonts w:ascii="Garamond" w:hAnsi="Garamond" w:cs="Times"/>
          <w:b/>
          <w:bCs/>
        </w:rPr>
        <w:t xml:space="preserve">l alátámasztva elkészült, mely a decemberi adatszolgáltatásban átvezetésre kerül.  </w:t>
      </w:r>
    </w:p>
    <w:p w14:paraId="7FCBC42B" w14:textId="77777777" w:rsidR="00CB463F" w:rsidRDefault="00CB463F" w:rsidP="00CB463F">
      <w:pPr>
        <w:spacing w:after="0" w:line="240" w:lineRule="auto"/>
        <w:jc w:val="both"/>
        <w:rPr>
          <w:rFonts w:ascii="Garamond" w:hAnsi="Garamond" w:cs="Times"/>
          <w:b/>
          <w:bCs/>
        </w:rPr>
      </w:pPr>
    </w:p>
    <w:p w14:paraId="47319989" w14:textId="645932F7" w:rsidR="00CB463F" w:rsidRPr="00C208B2" w:rsidRDefault="00CB463F" w:rsidP="00CB463F">
      <w:pPr>
        <w:spacing w:after="0" w:line="240" w:lineRule="auto"/>
        <w:jc w:val="both"/>
        <w:rPr>
          <w:rFonts w:ascii="Garamond" w:hAnsi="Garamond" w:cs="Times"/>
          <w:b/>
          <w:bCs/>
        </w:rPr>
      </w:pPr>
      <w:r>
        <w:rPr>
          <w:rFonts w:ascii="Garamond" w:hAnsi="Garamond" w:cs="Times"/>
          <w:b/>
          <w:bCs/>
        </w:rPr>
        <w:t>Jelen előterjesztésem mellékletét képezi a fentiekben említett jegyzőkönyv.</w:t>
      </w:r>
    </w:p>
    <w:p w14:paraId="54DBF69C" w14:textId="77777777" w:rsidR="00CB463F" w:rsidRPr="00C208B2" w:rsidRDefault="00CB463F" w:rsidP="00CB463F">
      <w:pPr>
        <w:spacing w:after="0" w:line="240" w:lineRule="auto"/>
        <w:jc w:val="both"/>
        <w:rPr>
          <w:rFonts w:ascii="Garamond" w:hAnsi="Garamond" w:cs="Times"/>
          <w:b/>
          <w:bCs/>
        </w:rPr>
      </w:pPr>
    </w:p>
    <w:p w14:paraId="15909059" w14:textId="77777777" w:rsidR="00CB463F" w:rsidRPr="00C208B2" w:rsidRDefault="00CB463F" w:rsidP="00CB463F">
      <w:pPr>
        <w:spacing w:after="0" w:line="240" w:lineRule="auto"/>
        <w:jc w:val="both"/>
        <w:rPr>
          <w:rFonts w:ascii="Garamond" w:hAnsi="Garamond" w:cs="Garamond"/>
        </w:rPr>
      </w:pPr>
      <w:r w:rsidRPr="00C208B2">
        <w:rPr>
          <w:rFonts w:ascii="Garamond" w:hAnsi="Garamond" w:cs="Garamond"/>
        </w:rPr>
        <w:t>Előbbiekre tekintettel és a határozat végrehajtása érdekében a fenti tárgyú döntés meghozatala előtt a Tisztelt Képviselő-testület véleményét kikérem.</w:t>
      </w:r>
    </w:p>
    <w:p w14:paraId="65FE595B" w14:textId="77777777" w:rsidR="00CB463F" w:rsidRPr="00C208B2" w:rsidRDefault="00CB463F" w:rsidP="00CB463F">
      <w:pPr>
        <w:keepNext/>
        <w:spacing w:after="0" w:line="240" w:lineRule="auto"/>
        <w:jc w:val="both"/>
        <w:outlineLvl w:val="0"/>
        <w:rPr>
          <w:rFonts w:ascii="Garamond" w:hAnsi="Garamond" w:cs="Garamond"/>
        </w:rPr>
      </w:pPr>
    </w:p>
    <w:p w14:paraId="69B6ECA5" w14:textId="434878A9" w:rsidR="00CB463F" w:rsidRPr="00C208B2" w:rsidRDefault="00CB463F" w:rsidP="00CB463F">
      <w:pPr>
        <w:spacing w:after="0" w:line="240" w:lineRule="auto"/>
        <w:ind w:left="1416" w:hanging="141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Balatonrendes</w:t>
      </w:r>
      <w:r w:rsidRPr="00C208B2">
        <w:rPr>
          <w:rFonts w:ascii="Garamond" w:hAnsi="Garamond" w:cs="Garamond"/>
        </w:rPr>
        <w:t>, 2021. január 26.</w:t>
      </w:r>
    </w:p>
    <w:p w14:paraId="29A1680F" w14:textId="77777777" w:rsidR="00CB463F" w:rsidRPr="00C208B2" w:rsidRDefault="00CB463F" w:rsidP="00CB463F">
      <w:pPr>
        <w:spacing w:after="0" w:line="240" w:lineRule="auto"/>
        <w:ind w:left="1416" w:hanging="1416"/>
        <w:rPr>
          <w:rFonts w:ascii="Garamond" w:hAnsi="Garamond" w:cs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4584"/>
      </w:tblGrid>
      <w:tr w:rsidR="00CB463F" w:rsidRPr="00C208B2" w14:paraId="01A65EED" w14:textId="77777777" w:rsidTr="00EC50B2">
        <w:tc>
          <w:tcPr>
            <w:tcW w:w="5353" w:type="dxa"/>
          </w:tcPr>
          <w:p w14:paraId="3021D36E" w14:textId="77777777" w:rsidR="00CB463F" w:rsidRPr="00C208B2" w:rsidRDefault="00CB463F" w:rsidP="00EC50B2">
            <w:pPr>
              <w:spacing w:after="0" w:line="240" w:lineRule="auto"/>
              <w:rPr>
                <w:rFonts w:ascii="Garamond" w:hAnsi="Garamond"/>
              </w:rPr>
            </w:pPr>
          </w:p>
          <w:p w14:paraId="1CB8DD7B" w14:textId="77777777" w:rsidR="00CB463F" w:rsidRPr="00C208B2" w:rsidRDefault="00CB463F" w:rsidP="00EC50B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245" w:type="dxa"/>
            <w:hideMark/>
          </w:tcPr>
          <w:p w14:paraId="7B158C33" w14:textId="6A27009E" w:rsidR="00CB463F" w:rsidRPr="00C208B2" w:rsidRDefault="00CB463F" w:rsidP="00EC50B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Lenner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István</w:t>
            </w:r>
          </w:p>
          <w:p w14:paraId="04B07C8A" w14:textId="77777777" w:rsidR="00CB463F" w:rsidRPr="00C208B2" w:rsidRDefault="00CB463F" w:rsidP="00EC50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208B2">
              <w:rPr>
                <w:rFonts w:ascii="Garamond" w:hAnsi="Garamond"/>
              </w:rPr>
              <w:t>polgármester</w:t>
            </w:r>
          </w:p>
        </w:tc>
      </w:tr>
    </w:tbl>
    <w:p w14:paraId="669464B1" w14:textId="77777777" w:rsidR="00CB463F" w:rsidRDefault="00CB463F" w:rsidP="00CB463F">
      <w:pPr>
        <w:spacing w:after="0" w:line="240" w:lineRule="auto"/>
        <w:jc w:val="center"/>
        <w:rPr>
          <w:rFonts w:ascii="Garamond" w:hAnsi="Garamond" w:cs="Arial"/>
          <w:b/>
        </w:rPr>
      </w:pPr>
    </w:p>
    <w:p w14:paraId="65E7B5CA" w14:textId="77777777" w:rsidR="00CB463F" w:rsidRPr="00C208B2" w:rsidRDefault="00CB463F" w:rsidP="00CB463F">
      <w:pPr>
        <w:spacing w:after="0" w:line="240" w:lineRule="auto"/>
        <w:jc w:val="center"/>
        <w:rPr>
          <w:rFonts w:ascii="Garamond" w:hAnsi="Garamond" w:cs="Arial"/>
          <w:b/>
        </w:rPr>
      </w:pPr>
    </w:p>
    <w:p w14:paraId="0535E35F" w14:textId="6C0FA1ED" w:rsidR="00CB463F" w:rsidRPr="00C208B2" w:rsidRDefault="00CB463F" w:rsidP="00CB463F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BALATONRENDES KÖZSÉG</w:t>
      </w:r>
      <w:r w:rsidRPr="00C208B2">
        <w:rPr>
          <w:rFonts w:ascii="Garamond" w:hAnsi="Garamond"/>
          <w:b/>
        </w:rPr>
        <w:t xml:space="preserve"> ÖNKORMÁNYZATA KÉPVISELŐ-TESÜLETÉNEK</w:t>
      </w:r>
    </w:p>
    <w:p w14:paraId="7F6076F2" w14:textId="77777777" w:rsidR="00CB463F" w:rsidRPr="00C208B2" w:rsidRDefault="00CB463F" w:rsidP="00CB463F">
      <w:pPr>
        <w:spacing w:after="0" w:line="240" w:lineRule="auto"/>
        <w:jc w:val="center"/>
        <w:rPr>
          <w:rFonts w:ascii="Garamond" w:hAnsi="Garamond"/>
          <w:b/>
        </w:rPr>
      </w:pPr>
      <w:r w:rsidRPr="00C208B2">
        <w:rPr>
          <w:rFonts w:ascii="Garamond" w:hAnsi="Garamond"/>
          <w:b/>
        </w:rPr>
        <w:t>…/2021.(</w:t>
      </w:r>
      <w:proofErr w:type="gramStart"/>
      <w:r w:rsidRPr="00C208B2">
        <w:rPr>
          <w:rFonts w:ascii="Garamond" w:hAnsi="Garamond"/>
          <w:b/>
        </w:rPr>
        <w:t>I….</w:t>
      </w:r>
      <w:proofErr w:type="gramEnd"/>
      <w:r w:rsidRPr="00C208B2">
        <w:rPr>
          <w:rFonts w:ascii="Garamond" w:hAnsi="Garamond"/>
          <w:b/>
        </w:rPr>
        <w:t>.) KÉPVISELŐ-TESÜLETI HATÁROZATA</w:t>
      </w:r>
    </w:p>
    <w:p w14:paraId="32C00E09" w14:textId="010742A6" w:rsidR="00CB463F" w:rsidRPr="00C208B2" w:rsidRDefault="00CB463F" w:rsidP="00CB463F">
      <w:pPr>
        <w:widowControl w:val="0"/>
        <w:spacing w:after="0" w:line="240" w:lineRule="auto"/>
        <w:jc w:val="center"/>
        <w:rPr>
          <w:rFonts w:ascii="Garamond" w:eastAsia="SimSun" w:hAnsi="Garamond"/>
          <w:bCs/>
          <w:iCs/>
          <w:kern w:val="2"/>
          <w:lang w:eastAsia="hi-IN" w:bidi="hi-IN"/>
        </w:rPr>
      </w:pPr>
      <w:r>
        <w:rPr>
          <w:rFonts w:ascii="Garamond" w:hAnsi="Garamond"/>
          <w:b/>
          <w:bCs/>
        </w:rPr>
        <w:t>Balatonrendes Község</w:t>
      </w:r>
      <w:r w:rsidRPr="00C208B2">
        <w:rPr>
          <w:rFonts w:ascii="Garamond" w:hAnsi="Garamond"/>
          <w:b/>
          <w:bCs/>
        </w:rPr>
        <w:t xml:space="preserve"> </w:t>
      </w:r>
      <w:r w:rsidRPr="00C208B2">
        <w:rPr>
          <w:rFonts w:ascii="Garamond" w:eastAsia="SimSun" w:hAnsi="Garamond"/>
          <w:b/>
          <w:iCs/>
          <w:kern w:val="2"/>
          <w:lang w:eastAsia="hi-IN" w:bidi="hi-IN"/>
        </w:rPr>
        <w:t xml:space="preserve">Önkormányzata Képviselő-testületének </w:t>
      </w:r>
      <w:r w:rsidRPr="00C208B2">
        <w:rPr>
          <w:rFonts w:ascii="Garamond" w:eastAsia="SimSun" w:hAnsi="Garamond"/>
          <w:bCs/>
          <w:iCs/>
          <w:kern w:val="2"/>
          <w:lang w:eastAsia="hi-IN" w:bidi="hi-IN"/>
        </w:rPr>
        <w:t>–</w:t>
      </w:r>
      <w:r w:rsidRPr="00C208B2">
        <w:rPr>
          <w:rFonts w:ascii="Garamond" w:eastAsia="SimSun" w:hAnsi="Garamond"/>
          <w:b/>
          <w:iCs/>
          <w:kern w:val="2"/>
          <w:lang w:eastAsia="hi-IN" w:bidi="hi-IN"/>
        </w:rPr>
        <w:t xml:space="preserve"> </w:t>
      </w:r>
      <w:r w:rsidRPr="00C208B2">
        <w:rPr>
          <w:rFonts w:ascii="Garamond" w:eastAsia="SimSun" w:hAnsi="Garamond"/>
          <w:bCs/>
          <w:iCs/>
          <w:kern w:val="2"/>
          <w:lang w:eastAsia="hi-IN" w:bidi="hi-IN"/>
        </w:rPr>
        <w:t xml:space="preserve">a katasztrófavédelemről és a hozzá kapcsolódó egyes törvények módosításáról szóló </w:t>
      </w:r>
    </w:p>
    <w:p w14:paraId="0CE74D4F" w14:textId="77777777" w:rsidR="00CB463F" w:rsidRPr="00C208B2" w:rsidRDefault="00CB463F" w:rsidP="00CB463F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lang w:eastAsia="hi-IN" w:bidi="hi-IN"/>
        </w:rPr>
      </w:pPr>
      <w:r w:rsidRPr="00C208B2">
        <w:rPr>
          <w:rFonts w:ascii="Garamond" w:eastAsia="SimSun" w:hAnsi="Garamond"/>
          <w:bCs/>
          <w:iCs/>
          <w:kern w:val="2"/>
          <w:lang w:eastAsia="hi-IN" w:bidi="hi-IN"/>
        </w:rPr>
        <w:t>2011. évi CXXVIII. törvény 46.§ (4) bekezdése szerinti</w:t>
      </w:r>
      <w:r w:rsidRPr="00C208B2">
        <w:rPr>
          <w:rFonts w:ascii="Garamond" w:eastAsia="SimSun" w:hAnsi="Garamond"/>
          <w:b/>
          <w:iCs/>
          <w:kern w:val="2"/>
          <w:lang w:eastAsia="hi-IN" w:bidi="hi-IN"/>
        </w:rPr>
        <w:t xml:space="preserve"> </w:t>
      </w:r>
      <w:r w:rsidRPr="00C208B2">
        <w:rPr>
          <w:rFonts w:ascii="Garamond" w:eastAsia="SimSun" w:hAnsi="Garamond"/>
          <w:bCs/>
          <w:iCs/>
          <w:kern w:val="2"/>
          <w:lang w:eastAsia="hi-IN" w:bidi="hi-IN"/>
        </w:rPr>
        <w:t xml:space="preserve">– </w:t>
      </w:r>
      <w:r w:rsidRPr="00C208B2">
        <w:rPr>
          <w:rFonts w:ascii="Garamond" w:hAnsi="Garamond" w:cs="Garamond"/>
          <w:b/>
          <w:bCs/>
        </w:rPr>
        <w:t xml:space="preserve">hatáskörében eljáró </w:t>
      </w:r>
    </w:p>
    <w:p w14:paraId="208D819B" w14:textId="25AAABE3" w:rsidR="00CB463F" w:rsidRPr="00C208B2" w:rsidRDefault="00CB463F" w:rsidP="00CB463F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lang w:eastAsia="hi-IN" w:bidi="hi-IN"/>
        </w:rPr>
      </w:pPr>
      <w:r>
        <w:rPr>
          <w:rFonts w:ascii="Garamond" w:eastAsia="SimSun" w:hAnsi="Garamond"/>
          <w:b/>
          <w:iCs/>
          <w:kern w:val="2"/>
          <w:lang w:eastAsia="hi-IN" w:bidi="hi-IN"/>
        </w:rPr>
        <w:t>Balatonrendes Község</w:t>
      </w:r>
      <w:r w:rsidRPr="00C208B2">
        <w:rPr>
          <w:rFonts w:ascii="Garamond" w:eastAsia="SimSun" w:hAnsi="Garamond"/>
          <w:b/>
          <w:iCs/>
          <w:kern w:val="2"/>
          <w:lang w:eastAsia="hi-IN" w:bidi="hi-IN"/>
        </w:rPr>
        <w:t xml:space="preserve"> Önkormányzat polgármestere </w:t>
      </w:r>
      <w:r w:rsidRPr="00C208B2">
        <w:rPr>
          <w:rFonts w:ascii="Garamond" w:eastAsia="SimSun" w:hAnsi="Garamond"/>
          <w:bCs/>
          <w:iCs/>
          <w:kern w:val="2"/>
          <w:lang w:eastAsia="hi-IN" w:bidi="hi-IN"/>
        </w:rPr>
        <w:t>a veszélyhelyzet kihirdetéséről szóló 478/2020.(XI.3.) Kormányrendelettel kihirdetett veszélyhelyzetben</w:t>
      </w:r>
      <w:r w:rsidRPr="00C208B2">
        <w:rPr>
          <w:rFonts w:ascii="Garamond" w:eastAsia="SimSun" w:hAnsi="Garamond"/>
          <w:b/>
          <w:iCs/>
          <w:kern w:val="2"/>
          <w:lang w:eastAsia="hi-IN" w:bidi="hi-IN"/>
        </w:rPr>
        <w:t xml:space="preserve"> a következő döntést hozom:</w:t>
      </w:r>
    </w:p>
    <w:p w14:paraId="6FB1C9BC" w14:textId="77777777" w:rsidR="00CB463F" w:rsidRDefault="00CB463F" w:rsidP="00CB463F">
      <w:pPr>
        <w:widowControl w:val="0"/>
        <w:spacing w:after="0" w:line="240" w:lineRule="auto"/>
        <w:rPr>
          <w:rFonts w:ascii="Garamond" w:eastAsia="SimSun" w:hAnsi="Garamond"/>
          <w:b/>
          <w:iCs/>
          <w:kern w:val="2"/>
          <w:lang w:eastAsia="hi-IN" w:bidi="hi-IN"/>
        </w:rPr>
      </w:pPr>
    </w:p>
    <w:p w14:paraId="3DEC6423" w14:textId="1EE99D46" w:rsidR="00CB463F" w:rsidRPr="00CB463F" w:rsidRDefault="00CB463F" w:rsidP="00CB463F">
      <w:pPr>
        <w:widowControl w:val="0"/>
        <w:spacing w:after="0" w:line="240" w:lineRule="auto"/>
        <w:jc w:val="both"/>
        <w:rPr>
          <w:rFonts w:ascii="Garamond" w:hAnsi="Garamond" w:cs="Arial"/>
          <w:b/>
        </w:rPr>
      </w:pPr>
      <w:r w:rsidRPr="0064746F">
        <w:rPr>
          <w:rFonts w:ascii="Garamond" w:eastAsia="SimSun" w:hAnsi="Garamond"/>
          <w:b/>
          <w:iCs/>
          <w:kern w:val="2"/>
          <w:lang w:eastAsia="hi-IN" w:bidi="hi-IN"/>
        </w:rPr>
        <w:t xml:space="preserve">a Badacsonytomaji KÖH Költségvetési- és adóosztálya által elkészített és </w:t>
      </w:r>
      <w:r>
        <w:rPr>
          <w:rFonts w:ascii="Garamond" w:eastAsia="SimSun" w:hAnsi="Garamond"/>
          <w:b/>
          <w:iCs/>
          <w:kern w:val="2"/>
          <w:lang w:eastAsia="hi-IN" w:bidi="hi-IN"/>
        </w:rPr>
        <w:t>Balatonrendes Község</w:t>
      </w:r>
      <w:r w:rsidRPr="0064746F">
        <w:rPr>
          <w:rFonts w:ascii="Garamond" w:eastAsia="SimSun" w:hAnsi="Garamond"/>
          <w:b/>
          <w:iCs/>
          <w:kern w:val="2"/>
          <w:lang w:eastAsia="hi-IN" w:bidi="hi-IN"/>
        </w:rPr>
        <w:t xml:space="preserve"> Önkormányzata által </w:t>
      </w:r>
      <w:r w:rsidRPr="0064746F">
        <w:rPr>
          <w:rFonts w:ascii="Garamond" w:hAnsi="Garamond"/>
          <w:b/>
        </w:rPr>
        <w:t xml:space="preserve">elfogadott </w:t>
      </w:r>
      <w:r w:rsidRPr="00CB463F">
        <w:rPr>
          <w:rFonts w:ascii="Garamond" w:hAnsi="Garamond"/>
          <w:b/>
        </w:rPr>
        <w:t>2019. évi költségvetési maradvány korrekciójáról szóló</w:t>
      </w:r>
      <w:r w:rsidRPr="00CB463F">
        <w:rPr>
          <w:rFonts w:ascii="Garamond" w:hAnsi="Garamond"/>
          <w:b/>
          <w:bCs/>
        </w:rPr>
        <w:t xml:space="preserve"> jegyzőkönyv tartalmát megismertem, az arról szóló tájékoztatást tudomásul veszem és a </w:t>
      </w:r>
      <w:r w:rsidRPr="00CB463F">
        <w:rPr>
          <w:rFonts w:ascii="Garamond" w:eastAsia="SimSun" w:hAnsi="Garamond"/>
          <w:b/>
          <w:bCs/>
          <w:iCs/>
          <w:kern w:val="2"/>
          <w:lang w:eastAsia="hi-IN" w:bidi="hi-IN"/>
        </w:rPr>
        <w:t>számviteli korrekció végrehajtását elrendelem.</w:t>
      </w:r>
    </w:p>
    <w:p w14:paraId="30CA777F" w14:textId="77777777" w:rsidR="00CB463F" w:rsidRPr="0064746F" w:rsidRDefault="00CB463F" w:rsidP="00CB463F">
      <w:pPr>
        <w:widowControl w:val="0"/>
        <w:spacing w:after="0" w:line="240" w:lineRule="auto"/>
        <w:jc w:val="both"/>
        <w:rPr>
          <w:rFonts w:ascii="Garamond" w:eastAsia="SimSun" w:hAnsi="Garamond"/>
          <w:b/>
          <w:iCs/>
          <w:kern w:val="2"/>
          <w:lang w:eastAsia="hi-IN" w:bidi="hi-IN"/>
        </w:rPr>
      </w:pPr>
      <w:r w:rsidRPr="0064746F">
        <w:rPr>
          <w:rFonts w:ascii="Garamond" w:eastAsia="SimSun" w:hAnsi="Garamond"/>
          <w:b/>
          <w:iCs/>
          <w:kern w:val="2"/>
          <w:lang w:eastAsia="hi-IN" w:bidi="hi-IN"/>
        </w:rPr>
        <w:t>Utasítom a Költségvetési</w:t>
      </w:r>
      <w:r>
        <w:rPr>
          <w:rFonts w:ascii="Garamond" w:eastAsia="SimSun" w:hAnsi="Garamond"/>
          <w:b/>
          <w:iCs/>
          <w:kern w:val="2"/>
          <w:lang w:eastAsia="hi-IN" w:bidi="hi-IN"/>
        </w:rPr>
        <w:t>-</w:t>
      </w:r>
      <w:r w:rsidRPr="0064746F">
        <w:rPr>
          <w:rFonts w:ascii="Garamond" w:eastAsia="SimSun" w:hAnsi="Garamond"/>
          <w:b/>
          <w:iCs/>
          <w:kern w:val="2"/>
          <w:lang w:eastAsia="hi-IN" w:bidi="hi-IN"/>
        </w:rPr>
        <w:t xml:space="preserve"> és adóosztályt, </w:t>
      </w:r>
      <w:r>
        <w:rPr>
          <w:rFonts w:ascii="Garamond" w:eastAsia="SimSun" w:hAnsi="Garamond"/>
          <w:b/>
          <w:iCs/>
          <w:kern w:val="2"/>
          <w:lang w:eastAsia="hi-IN" w:bidi="hi-IN"/>
        </w:rPr>
        <w:t xml:space="preserve">hogy </w:t>
      </w:r>
      <w:r w:rsidRPr="0064746F">
        <w:rPr>
          <w:rFonts w:ascii="Garamond" w:eastAsia="SimSun" w:hAnsi="Garamond"/>
          <w:b/>
          <w:iCs/>
          <w:kern w:val="2"/>
          <w:lang w:eastAsia="hi-IN" w:bidi="hi-IN"/>
        </w:rPr>
        <w:t>a korrekció könyviteli nyilvántartáson történő átvezetéséről gondoskodjon.</w:t>
      </w:r>
    </w:p>
    <w:p w14:paraId="62570260" w14:textId="77777777" w:rsidR="00CB463F" w:rsidRPr="00C208B2" w:rsidRDefault="00CB463F" w:rsidP="00CB463F">
      <w:pPr>
        <w:widowControl w:val="0"/>
        <w:spacing w:after="0" w:line="240" w:lineRule="auto"/>
        <w:rPr>
          <w:rFonts w:ascii="Garamond" w:hAnsi="Garamond" w:cs="Arial"/>
          <w:b/>
          <w:bCs/>
        </w:rPr>
      </w:pPr>
    </w:p>
    <w:p w14:paraId="3F030267" w14:textId="77777777" w:rsidR="00CB463F" w:rsidRPr="00C208B2" w:rsidRDefault="00CB463F" w:rsidP="00CB463F">
      <w:pPr>
        <w:widowControl w:val="0"/>
        <w:spacing w:after="0" w:line="240" w:lineRule="auto"/>
        <w:rPr>
          <w:rFonts w:ascii="Garamond" w:hAnsi="Garamond" w:cs="Arial"/>
        </w:rPr>
      </w:pPr>
      <w:r w:rsidRPr="00C208B2">
        <w:rPr>
          <w:rFonts w:ascii="Garamond" w:hAnsi="Garamond" w:cs="Arial"/>
          <w:b/>
          <w:bCs/>
        </w:rPr>
        <w:t xml:space="preserve">Határidő: </w:t>
      </w:r>
      <w:r w:rsidRPr="00C208B2">
        <w:rPr>
          <w:rFonts w:ascii="Garamond" w:hAnsi="Garamond" w:cs="Arial"/>
          <w:b/>
          <w:bCs/>
        </w:rPr>
        <w:tab/>
      </w:r>
      <w:r w:rsidRPr="00C208B2">
        <w:rPr>
          <w:rFonts w:ascii="Garamond" w:hAnsi="Garamond" w:cs="Arial"/>
        </w:rPr>
        <w:t>azonnal</w:t>
      </w:r>
    </w:p>
    <w:p w14:paraId="718007FA" w14:textId="293B04F4" w:rsidR="00CB463F" w:rsidRPr="00C208B2" w:rsidRDefault="00CB463F" w:rsidP="00CB463F">
      <w:pPr>
        <w:spacing w:after="0" w:line="240" w:lineRule="auto"/>
        <w:rPr>
          <w:rFonts w:ascii="Garamond" w:hAnsi="Garamond" w:cs="Arial"/>
          <w:b/>
          <w:bCs/>
        </w:rPr>
      </w:pPr>
      <w:r w:rsidRPr="00C208B2">
        <w:rPr>
          <w:rFonts w:ascii="Garamond" w:hAnsi="Garamond" w:cs="Arial"/>
          <w:b/>
          <w:bCs/>
        </w:rPr>
        <w:t xml:space="preserve">Felelős: </w:t>
      </w:r>
      <w:r w:rsidRPr="00C208B2">
        <w:rPr>
          <w:rFonts w:ascii="Garamond" w:hAnsi="Garamond" w:cs="Arial"/>
          <w:b/>
          <w:bCs/>
        </w:rPr>
        <w:tab/>
      </w:r>
      <w:proofErr w:type="spellStart"/>
      <w:r>
        <w:rPr>
          <w:rFonts w:ascii="Garamond" w:hAnsi="Garamond" w:cs="Arial"/>
          <w:bCs/>
        </w:rPr>
        <w:t>Lenner</w:t>
      </w:r>
      <w:proofErr w:type="spellEnd"/>
      <w:r>
        <w:rPr>
          <w:rFonts w:ascii="Garamond" w:hAnsi="Garamond" w:cs="Arial"/>
          <w:bCs/>
        </w:rPr>
        <w:t xml:space="preserve"> István p</w:t>
      </w:r>
      <w:r w:rsidRPr="00C208B2">
        <w:rPr>
          <w:rFonts w:ascii="Garamond" w:hAnsi="Garamond" w:cs="Arial"/>
          <w:bCs/>
        </w:rPr>
        <w:t>olgármester</w:t>
      </w:r>
    </w:p>
    <w:p w14:paraId="57BEE480" w14:textId="77777777" w:rsidR="00CB463F" w:rsidRPr="00C208B2" w:rsidRDefault="00CB463F" w:rsidP="00CB463F">
      <w:pPr>
        <w:spacing w:after="0" w:line="240" w:lineRule="auto"/>
        <w:ind w:left="708" w:firstLine="708"/>
        <w:rPr>
          <w:rFonts w:ascii="Garamond" w:hAnsi="Garamond" w:cs="Arial"/>
        </w:rPr>
      </w:pPr>
      <w:r>
        <w:rPr>
          <w:rFonts w:ascii="Garamond" w:hAnsi="Garamond" w:cs="Arial"/>
        </w:rPr>
        <w:t>Költségvetési- és adóosztály osztályvezetője és pénzügyi ügyintézői</w:t>
      </w:r>
    </w:p>
    <w:p w14:paraId="5150E4E1" w14:textId="77777777" w:rsidR="00CB463F" w:rsidRPr="00C208B2" w:rsidRDefault="00CB463F" w:rsidP="00CB463F">
      <w:pPr>
        <w:spacing w:after="0" w:line="240" w:lineRule="auto"/>
        <w:rPr>
          <w:rFonts w:ascii="Garamond" w:eastAsia="SimSun" w:hAnsi="Garamond"/>
          <w:b/>
          <w:iCs/>
          <w:kern w:val="2"/>
          <w:lang w:eastAsia="hi-IN" w:bidi="hi-IN"/>
        </w:rPr>
      </w:pPr>
    </w:p>
    <w:p w14:paraId="02CBA6E6" w14:textId="77777777" w:rsidR="00CB463F" w:rsidRDefault="00CB463F" w:rsidP="009D2F18">
      <w:pPr>
        <w:widowControl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sectPr w:rsidR="00CB463F" w:rsidSect="003132D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29F01" w14:textId="77777777" w:rsidR="003D379E" w:rsidRDefault="003D379E">
      <w:pPr>
        <w:spacing w:after="0" w:line="240" w:lineRule="auto"/>
      </w:pPr>
      <w:r>
        <w:separator/>
      </w:r>
    </w:p>
  </w:endnote>
  <w:endnote w:type="continuationSeparator" w:id="0">
    <w:p w14:paraId="1C2C9599" w14:textId="77777777" w:rsidR="003D379E" w:rsidRDefault="003D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7309" w14:textId="77777777" w:rsidR="003D379E" w:rsidRDefault="003D379E">
      <w:pPr>
        <w:spacing w:after="0" w:line="240" w:lineRule="auto"/>
      </w:pPr>
      <w:r>
        <w:separator/>
      </w:r>
    </w:p>
  </w:footnote>
  <w:footnote w:type="continuationSeparator" w:id="0">
    <w:p w14:paraId="06653AA3" w14:textId="77777777" w:rsidR="003D379E" w:rsidRDefault="003D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9341" w14:textId="77777777" w:rsidR="00E71AF7" w:rsidRDefault="00E71AF7" w:rsidP="00E71AF7">
    <w:pPr>
      <w:pStyle w:val="lfej"/>
      <w:jc w:val="center"/>
    </w:pPr>
  </w:p>
  <w:p w14:paraId="1C612D49" w14:textId="77777777"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64DF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0A27493"/>
    <w:multiLevelType w:val="hybridMultilevel"/>
    <w:tmpl w:val="14CAE594"/>
    <w:lvl w:ilvl="0" w:tplc="040E0017">
      <w:start w:val="1"/>
      <w:numFmt w:val="lowerLetter"/>
      <w:lvlText w:val="%1)"/>
      <w:lvlJc w:val="left"/>
      <w:pPr>
        <w:ind w:left="37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4ED333E4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BB"/>
    <w:rsid w:val="000E3005"/>
    <w:rsid w:val="00191A2A"/>
    <w:rsid w:val="001A78DA"/>
    <w:rsid w:val="001C01EA"/>
    <w:rsid w:val="001D675F"/>
    <w:rsid w:val="001F65E0"/>
    <w:rsid w:val="002709E8"/>
    <w:rsid w:val="00283ABB"/>
    <w:rsid w:val="002854A2"/>
    <w:rsid w:val="002C2371"/>
    <w:rsid w:val="003061DC"/>
    <w:rsid w:val="003132D1"/>
    <w:rsid w:val="00323CFA"/>
    <w:rsid w:val="003434BB"/>
    <w:rsid w:val="003A2708"/>
    <w:rsid w:val="003D379E"/>
    <w:rsid w:val="003F2BE1"/>
    <w:rsid w:val="004416E3"/>
    <w:rsid w:val="00450055"/>
    <w:rsid w:val="00573B7F"/>
    <w:rsid w:val="00615F8A"/>
    <w:rsid w:val="006648A9"/>
    <w:rsid w:val="006756AA"/>
    <w:rsid w:val="006D10A3"/>
    <w:rsid w:val="007E5D01"/>
    <w:rsid w:val="00862B14"/>
    <w:rsid w:val="008C2A37"/>
    <w:rsid w:val="009C1A93"/>
    <w:rsid w:val="009D2F18"/>
    <w:rsid w:val="00A719BF"/>
    <w:rsid w:val="00CA37FA"/>
    <w:rsid w:val="00CB463F"/>
    <w:rsid w:val="00CB46D9"/>
    <w:rsid w:val="00DE061F"/>
    <w:rsid w:val="00E43203"/>
    <w:rsid w:val="00E71AF7"/>
    <w:rsid w:val="00E855F0"/>
    <w:rsid w:val="00E926D2"/>
    <w:rsid w:val="00ED6305"/>
    <w:rsid w:val="00F47ACD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8505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Norml"/>
    <w:next w:val="Norml"/>
    <w:uiPriority w:val="99"/>
    <w:rsid w:val="00CB463F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3</cp:revision>
  <dcterms:created xsi:type="dcterms:W3CDTF">2021-01-28T07:00:00Z</dcterms:created>
  <dcterms:modified xsi:type="dcterms:W3CDTF">2021-01-28T16:31:00Z</dcterms:modified>
</cp:coreProperties>
</file>